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B91" w:rsidRPr="00412F76" w:rsidRDefault="004F7B91" w:rsidP="004F7B91">
      <w:pPr>
        <w:pStyle w:val="Heading3"/>
        <w:keepNext w:val="0"/>
        <w:ind w:left="6480" w:firstLine="720"/>
      </w:pPr>
      <w:bookmarkStart w:id="0" w:name="_Toc27980398"/>
      <w:r>
        <w:t xml:space="preserve">     </w:t>
      </w:r>
      <w:r w:rsidRPr="00412F76">
        <w:t>APSTIPRINĀTS</w:t>
      </w:r>
      <w:bookmarkEnd w:id="0"/>
    </w:p>
    <w:p w:rsidR="004F7B91" w:rsidRPr="00412F76" w:rsidRDefault="004F7B91" w:rsidP="004F7B91">
      <w:pPr>
        <w:jc w:val="right"/>
      </w:pPr>
      <w:r w:rsidRPr="00412F76">
        <w:t>Pašvaldības SIA „Veselības un sociālās aprūpes centrs – Sloka”</w:t>
      </w:r>
    </w:p>
    <w:p w:rsidR="004F7B91" w:rsidRPr="00412F76" w:rsidRDefault="004F7B91" w:rsidP="004F7B91">
      <w:pPr>
        <w:jc w:val="right"/>
      </w:pPr>
      <w:r w:rsidRPr="00412F76">
        <w:t>Iepirkumu komisijas sēdē</w:t>
      </w:r>
    </w:p>
    <w:p w:rsidR="004F7B91" w:rsidRPr="00412F76" w:rsidRDefault="004F7B91" w:rsidP="004F7B91">
      <w:pPr>
        <w:jc w:val="right"/>
      </w:pPr>
      <w:r w:rsidRPr="00412F76">
        <w:t xml:space="preserve">                                                                                                    201</w:t>
      </w:r>
      <w:r w:rsidR="00B24AEB">
        <w:t>8</w:t>
      </w:r>
      <w:r w:rsidRPr="00412F76">
        <w:t xml:space="preserve">. gada </w:t>
      </w:r>
      <w:r w:rsidR="00B24AEB">
        <w:t>29. augusta</w:t>
      </w:r>
      <w:r w:rsidRPr="00412F76">
        <w:t xml:space="preserve"> protokols Nr. 1</w:t>
      </w:r>
    </w:p>
    <w:p w:rsidR="002533AB" w:rsidRDefault="002533AB" w:rsidP="00A3752C">
      <w:pPr>
        <w:spacing w:before="120"/>
        <w:jc w:val="center"/>
      </w:pPr>
    </w:p>
    <w:p w:rsidR="002533AB" w:rsidRDefault="002533AB" w:rsidP="00A3752C">
      <w:pPr>
        <w:spacing w:before="120"/>
        <w:jc w:val="center"/>
      </w:pPr>
    </w:p>
    <w:p w:rsidR="002533AB" w:rsidRDefault="002533AB" w:rsidP="00A3752C">
      <w:pPr>
        <w:spacing w:before="120"/>
        <w:jc w:val="center"/>
      </w:pPr>
    </w:p>
    <w:p w:rsidR="002533AB" w:rsidRDefault="002533AB" w:rsidP="00A3752C">
      <w:pPr>
        <w:spacing w:before="120"/>
        <w:jc w:val="center"/>
      </w:pPr>
    </w:p>
    <w:p w:rsidR="002533AB" w:rsidRDefault="002533AB" w:rsidP="00A3752C">
      <w:pPr>
        <w:spacing w:before="120"/>
        <w:jc w:val="center"/>
      </w:pPr>
    </w:p>
    <w:p w:rsidR="002533AB" w:rsidRDefault="002533AB" w:rsidP="00A3752C">
      <w:pPr>
        <w:spacing w:before="120"/>
        <w:jc w:val="center"/>
      </w:pPr>
    </w:p>
    <w:p w:rsidR="002533AB" w:rsidRDefault="002533AB" w:rsidP="00A3752C">
      <w:pPr>
        <w:spacing w:before="120"/>
        <w:jc w:val="center"/>
      </w:pPr>
    </w:p>
    <w:p w:rsidR="002533AB" w:rsidRDefault="002533AB" w:rsidP="00A3752C">
      <w:pPr>
        <w:spacing w:before="120"/>
        <w:jc w:val="center"/>
      </w:pPr>
    </w:p>
    <w:p w:rsidR="002533AB" w:rsidRPr="00747C41" w:rsidRDefault="002533AB" w:rsidP="00A3752C">
      <w:pPr>
        <w:spacing w:before="120"/>
        <w:jc w:val="center"/>
      </w:pPr>
      <w:r w:rsidRPr="00747C41">
        <w:t>IEPIRKUMA</w:t>
      </w:r>
    </w:p>
    <w:p w:rsidR="002533AB" w:rsidRPr="00747C41" w:rsidRDefault="002533AB" w:rsidP="00A3752C">
      <w:pPr>
        <w:spacing w:before="120"/>
        <w:jc w:val="center"/>
        <w:rPr>
          <w:b/>
          <w:bCs/>
        </w:rPr>
      </w:pPr>
      <w:r w:rsidRPr="00747C41">
        <w:rPr>
          <w:b/>
          <w:bCs/>
        </w:rPr>
        <w:t>„ELEKTRONERĢIJAS IEPIRKUMS</w:t>
      </w:r>
    </w:p>
    <w:p w:rsidR="002533AB" w:rsidRPr="00747C41" w:rsidRDefault="002533AB" w:rsidP="00A3752C">
      <w:pPr>
        <w:spacing w:before="120"/>
        <w:jc w:val="center"/>
        <w:rPr>
          <w:b/>
          <w:bCs/>
        </w:rPr>
      </w:pPr>
      <w:r w:rsidRPr="00747C41">
        <w:rPr>
          <w:b/>
          <w:bCs/>
        </w:rPr>
        <w:t>PAŠVALDĪBAS SIA „VESELĪBAS UN SOCIĀLĀS APRŪPES CENTRS – SLOKA” VAJADZĪBĀM”</w:t>
      </w:r>
      <w:r w:rsidR="001703CD">
        <w:rPr>
          <w:b/>
          <w:bCs/>
        </w:rPr>
        <w:t>”</w:t>
      </w:r>
      <w:bookmarkStart w:id="1" w:name="_GoBack"/>
      <w:bookmarkEnd w:id="1"/>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r w:rsidRPr="00747C41">
        <w:t xml:space="preserve">NOLIKUMS </w:t>
      </w: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1F0F0D">
      <w:pPr>
        <w:pStyle w:val="Heading2"/>
        <w:widowControl/>
        <w:overflowPunct/>
        <w:autoSpaceDE/>
        <w:autoSpaceDN/>
        <w:adjustRightInd/>
        <w:jc w:val="center"/>
        <w:rPr>
          <w:rFonts w:ascii="Times New Roman" w:hAnsi="Times New Roman"/>
          <w:i w:val="0"/>
          <w:sz w:val="24"/>
          <w:szCs w:val="24"/>
          <w:lang w:val="lv-LV"/>
        </w:rPr>
      </w:pPr>
      <w:r w:rsidRPr="00747C41">
        <w:rPr>
          <w:rFonts w:ascii="Times New Roman" w:hAnsi="Times New Roman"/>
          <w:i w:val="0"/>
          <w:sz w:val="24"/>
          <w:szCs w:val="24"/>
          <w:lang w:val="lv-LV"/>
        </w:rPr>
        <w:t xml:space="preserve">Iepirkuma identifikācijas numurs  </w:t>
      </w:r>
      <w:r w:rsidR="009F4786">
        <w:rPr>
          <w:rFonts w:ascii="Times New Roman" w:hAnsi="Times New Roman"/>
          <w:i w:val="0"/>
          <w:sz w:val="24"/>
          <w:szCs w:val="24"/>
        </w:rPr>
        <w:t>SL 201</w:t>
      </w:r>
      <w:r w:rsidR="00B24AEB">
        <w:rPr>
          <w:rFonts w:ascii="Times New Roman" w:hAnsi="Times New Roman"/>
          <w:i w:val="0"/>
          <w:sz w:val="24"/>
          <w:szCs w:val="24"/>
        </w:rPr>
        <w:t>8</w:t>
      </w:r>
      <w:r w:rsidR="009F4786">
        <w:rPr>
          <w:rFonts w:ascii="Times New Roman" w:hAnsi="Times New Roman"/>
          <w:i w:val="0"/>
          <w:sz w:val="24"/>
          <w:szCs w:val="24"/>
        </w:rPr>
        <w:t>/</w:t>
      </w:r>
      <w:r w:rsidR="00B24AEB">
        <w:rPr>
          <w:rFonts w:ascii="Times New Roman" w:hAnsi="Times New Roman"/>
          <w:i w:val="0"/>
          <w:sz w:val="24"/>
          <w:szCs w:val="24"/>
        </w:rPr>
        <w:t>4</w:t>
      </w: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764F0C">
      <w:pPr>
        <w:spacing w:before="120"/>
      </w:pPr>
    </w:p>
    <w:p w:rsidR="002533AB" w:rsidRPr="00747C41" w:rsidRDefault="002533AB" w:rsidP="00A3752C">
      <w:pPr>
        <w:spacing w:before="120"/>
        <w:jc w:val="center"/>
      </w:pPr>
    </w:p>
    <w:p w:rsidR="002533AB" w:rsidRPr="00747C41" w:rsidRDefault="002533AB" w:rsidP="00A3752C">
      <w:pPr>
        <w:spacing w:before="120"/>
        <w:jc w:val="center"/>
      </w:pPr>
    </w:p>
    <w:p w:rsidR="002533AB" w:rsidRPr="00747C41" w:rsidRDefault="002533AB" w:rsidP="00A3752C">
      <w:pPr>
        <w:spacing w:before="120"/>
        <w:jc w:val="center"/>
      </w:pPr>
      <w:r w:rsidRPr="00747C41">
        <w:t>Jūrmala</w:t>
      </w:r>
    </w:p>
    <w:p w:rsidR="002533AB" w:rsidRPr="00747C41" w:rsidRDefault="002533AB" w:rsidP="00BA2EAB">
      <w:pPr>
        <w:spacing w:before="120"/>
        <w:jc w:val="center"/>
      </w:pPr>
      <w:r w:rsidRPr="00747C41">
        <w:t>201</w:t>
      </w:r>
      <w:r w:rsidR="00B24AEB">
        <w:t>8</w:t>
      </w:r>
      <w:r w:rsidRPr="00747C41">
        <w:br w:type="page"/>
      </w:r>
    </w:p>
    <w:p w:rsidR="002533AB" w:rsidRPr="00747C41" w:rsidRDefault="002533AB" w:rsidP="008E5F6E">
      <w:pPr>
        <w:pStyle w:val="Heading2"/>
        <w:widowControl/>
        <w:numPr>
          <w:ilvl w:val="0"/>
          <w:numId w:val="1"/>
        </w:numPr>
        <w:overflowPunct/>
        <w:autoSpaceDE/>
        <w:autoSpaceDN/>
        <w:adjustRightInd/>
        <w:ind w:left="0" w:firstLine="0"/>
        <w:rPr>
          <w:rFonts w:ascii="Times New Roman" w:hAnsi="Times New Roman"/>
          <w:i w:val="0"/>
          <w:sz w:val="22"/>
          <w:szCs w:val="22"/>
          <w:lang w:val="lv-LV"/>
        </w:rPr>
      </w:pPr>
      <w:bookmarkStart w:id="2" w:name="_Toc59334718"/>
      <w:bookmarkStart w:id="3" w:name="_Toc61422121"/>
      <w:r w:rsidRPr="00747C41">
        <w:rPr>
          <w:rFonts w:ascii="Times New Roman" w:hAnsi="Times New Roman"/>
          <w:i w:val="0"/>
          <w:sz w:val="22"/>
          <w:szCs w:val="22"/>
          <w:lang w:val="lv-LV"/>
        </w:rPr>
        <w:lastRenderedPageBreak/>
        <w:t>Vispārīgā informācija</w:t>
      </w:r>
    </w:p>
    <w:p w:rsidR="002533AB" w:rsidRPr="00747C41" w:rsidRDefault="002533AB" w:rsidP="00BA2EAB">
      <w:pPr>
        <w:pStyle w:val="Heading2"/>
        <w:widowControl/>
        <w:numPr>
          <w:ilvl w:val="1"/>
          <w:numId w:val="1"/>
        </w:numPr>
        <w:overflowPunct/>
        <w:autoSpaceDE/>
        <w:autoSpaceDN/>
        <w:adjustRightInd/>
        <w:rPr>
          <w:rFonts w:ascii="Times New Roman" w:hAnsi="Times New Roman"/>
          <w:i w:val="0"/>
          <w:sz w:val="22"/>
          <w:szCs w:val="22"/>
        </w:rPr>
      </w:pPr>
      <w:r w:rsidRPr="00747C41">
        <w:rPr>
          <w:rFonts w:ascii="Times New Roman" w:hAnsi="Times New Roman"/>
          <w:i w:val="0"/>
          <w:sz w:val="22"/>
          <w:szCs w:val="22"/>
          <w:lang w:val="lv-LV"/>
        </w:rPr>
        <w:t>Iepirkuma identifikācijas numurs</w:t>
      </w:r>
      <w:bookmarkEnd w:id="2"/>
      <w:bookmarkEnd w:id="3"/>
      <w:r w:rsidRPr="00747C41">
        <w:rPr>
          <w:rFonts w:ascii="Times New Roman" w:hAnsi="Times New Roman"/>
          <w:i w:val="0"/>
          <w:sz w:val="22"/>
          <w:szCs w:val="22"/>
          <w:lang w:val="lv-LV"/>
        </w:rPr>
        <w:t xml:space="preserve"> S</w:t>
      </w:r>
      <w:r w:rsidR="007E0CDE">
        <w:rPr>
          <w:rFonts w:ascii="Times New Roman" w:hAnsi="Times New Roman"/>
          <w:i w:val="0"/>
          <w:sz w:val="22"/>
          <w:szCs w:val="22"/>
        </w:rPr>
        <w:t>L201</w:t>
      </w:r>
      <w:r w:rsidR="00B24AEB">
        <w:rPr>
          <w:rFonts w:ascii="Times New Roman" w:hAnsi="Times New Roman"/>
          <w:i w:val="0"/>
          <w:sz w:val="22"/>
          <w:szCs w:val="22"/>
        </w:rPr>
        <w:t>8</w:t>
      </w:r>
      <w:r w:rsidR="007E0CDE">
        <w:rPr>
          <w:rFonts w:ascii="Times New Roman" w:hAnsi="Times New Roman"/>
          <w:i w:val="0"/>
          <w:sz w:val="22"/>
          <w:szCs w:val="22"/>
        </w:rPr>
        <w:t>/</w:t>
      </w:r>
      <w:r w:rsidR="00B24AEB">
        <w:rPr>
          <w:rFonts w:ascii="Times New Roman" w:hAnsi="Times New Roman"/>
          <w:i w:val="0"/>
          <w:sz w:val="22"/>
          <w:szCs w:val="22"/>
        </w:rPr>
        <w:t>4</w:t>
      </w:r>
    </w:p>
    <w:p w:rsidR="002533AB" w:rsidRPr="00747C41" w:rsidRDefault="002533AB" w:rsidP="00BA2EAB">
      <w:pPr>
        <w:pStyle w:val="Heading2"/>
        <w:widowControl/>
        <w:numPr>
          <w:ilvl w:val="1"/>
          <w:numId w:val="1"/>
        </w:numPr>
        <w:overflowPunct/>
        <w:autoSpaceDE/>
        <w:autoSpaceDN/>
        <w:adjustRightInd/>
        <w:rPr>
          <w:rFonts w:ascii="Times New Roman" w:hAnsi="Times New Roman"/>
          <w:b w:val="0"/>
          <w:i w:val="0"/>
          <w:sz w:val="22"/>
          <w:szCs w:val="22"/>
          <w:lang w:val="lv-LV"/>
        </w:rPr>
      </w:pPr>
      <w:r w:rsidRPr="00747C41">
        <w:rPr>
          <w:rFonts w:ascii="Times New Roman" w:hAnsi="Times New Roman"/>
          <w:i w:val="0"/>
          <w:sz w:val="22"/>
          <w:szCs w:val="22"/>
          <w:lang w:val="lv-LV"/>
        </w:rPr>
        <w:t>Iepirkuma procedūras veids</w:t>
      </w:r>
      <w:r w:rsidRPr="00747C41">
        <w:rPr>
          <w:rFonts w:ascii="Times New Roman" w:hAnsi="Times New Roman"/>
          <w:b w:val="0"/>
          <w:i w:val="0"/>
          <w:sz w:val="22"/>
          <w:szCs w:val="22"/>
          <w:lang w:val="lv-LV"/>
        </w:rPr>
        <w:t xml:space="preserve"> –atbilstoši Publisko iepirkumu likuma (turpmāk tekstā – PIL) 9.panta regulē</w:t>
      </w:r>
      <w:r w:rsidR="00D746E9">
        <w:rPr>
          <w:rFonts w:ascii="Times New Roman" w:hAnsi="Times New Roman"/>
          <w:b w:val="0"/>
          <w:i w:val="0"/>
          <w:sz w:val="22"/>
          <w:szCs w:val="22"/>
          <w:lang w:val="lv-LV"/>
        </w:rPr>
        <w:t>jumam (turpmāk tekstā – Iepirkums</w:t>
      </w:r>
      <w:r w:rsidRPr="00747C41">
        <w:rPr>
          <w:rFonts w:ascii="Times New Roman" w:hAnsi="Times New Roman"/>
          <w:b w:val="0"/>
          <w:i w:val="0"/>
          <w:sz w:val="22"/>
          <w:szCs w:val="22"/>
          <w:lang w:val="lv-LV"/>
        </w:rPr>
        <w:t>)</w:t>
      </w:r>
    </w:p>
    <w:p w:rsidR="002533AB" w:rsidRPr="00747C41" w:rsidRDefault="002533AB" w:rsidP="008E5F6E">
      <w:pPr>
        <w:pStyle w:val="Heading2"/>
        <w:widowControl/>
        <w:numPr>
          <w:ilvl w:val="1"/>
          <w:numId w:val="1"/>
        </w:numPr>
        <w:overflowPunct/>
        <w:autoSpaceDE/>
        <w:autoSpaceDN/>
        <w:adjustRightInd/>
        <w:rPr>
          <w:rFonts w:ascii="Times New Roman" w:hAnsi="Times New Roman"/>
          <w:i w:val="0"/>
          <w:sz w:val="22"/>
          <w:szCs w:val="22"/>
          <w:lang w:val="lv-LV"/>
        </w:rPr>
      </w:pPr>
      <w:r w:rsidRPr="00747C41">
        <w:rPr>
          <w:rFonts w:ascii="Times New Roman" w:hAnsi="Times New Roman"/>
          <w:i w:val="0"/>
          <w:sz w:val="22"/>
          <w:szCs w:val="22"/>
          <w:lang w:val="lv-LV"/>
        </w:rPr>
        <w:t>Pasūtītājs un tā kontaktpersonas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2533AB" w:rsidRPr="00747C41" w:rsidTr="00E80788">
        <w:tc>
          <w:tcPr>
            <w:tcW w:w="2340" w:type="dxa"/>
          </w:tcPr>
          <w:p w:rsidR="002533AB" w:rsidRPr="00747C41" w:rsidRDefault="002533AB" w:rsidP="00E80788">
            <w:pPr>
              <w:keepLines/>
              <w:spacing w:before="60" w:after="60"/>
            </w:pPr>
            <w:bookmarkStart w:id="4" w:name="_Toc59334720"/>
            <w:r w:rsidRPr="00747C41">
              <w:t>Pasūtītāja nosaukums</w:t>
            </w:r>
          </w:p>
        </w:tc>
        <w:tc>
          <w:tcPr>
            <w:tcW w:w="7016" w:type="dxa"/>
          </w:tcPr>
          <w:p w:rsidR="002533AB" w:rsidRPr="00747C41" w:rsidRDefault="002533AB" w:rsidP="00E80788">
            <w:pPr>
              <w:keepLines/>
              <w:spacing w:before="60" w:after="60"/>
            </w:pPr>
            <w:r w:rsidRPr="00747C41">
              <w:t>P</w:t>
            </w:r>
            <w:r w:rsidR="005754D7">
              <w:t>aš</w:t>
            </w:r>
            <w:r w:rsidRPr="00747C41">
              <w:t>valdības SIA “Veselības un sociālās aprūpes centrs Sloka”</w:t>
            </w:r>
          </w:p>
        </w:tc>
      </w:tr>
      <w:tr w:rsidR="002533AB" w:rsidRPr="00747C41" w:rsidTr="00E80788">
        <w:tc>
          <w:tcPr>
            <w:tcW w:w="2340" w:type="dxa"/>
          </w:tcPr>
          <w:p w:rsidR="002533AB" w:rsidRPr="00747C41" w:rsidRDefault="002533AB" w:rsidP="00E80788">
            <w:pPr>
              <w:keepLines/>
              <w:spacing w:before="60" w:after="60"/>
            </w:pPr>
            <w:r w:rsidRPr="00747C41">
              <w:t>Juridiskā adrese</w:t>
            </w:r>
          </w:p>
        </w:tc>
        <w:tc>
          <w:tcPr>
            <w:tcW w:w="7016" w:type="dxa"/>
          </w:tcPr>
          <w:p w:rsidR="002533AB" w:rsidRPr="00747C41" w:rsidRDefault="002533AB" w:rsidP="00E80788">
            <w:pPr>
              <w:keepLines/>
              <w:spacing w:before="60" w:after="60"/>
            </w:pPr>
            <w:r w:rsidRPr="00747C41">
              <w:t>Dzirnavu iela 36/38, Jūrmala, LV-2011</w:t>
            </w:r>
          </w:p>
        </w:tc>
      </w:tr>
      <w:tr w:rsidR="002533AB" w:rsidRPr="00747C41" w:rsidTr="00E80788">
        <w:tc>
          <w:tcPr>
            <w:tcW w:w="2340" w:type="dxa"/>
          </w:tcPr>
          <w:p w:rsidR="002533AB" w:rsidRPr="00747C41" w:rsidRDefault="002533AB" w:rsidP="00E80788">
            <w:pPr>
              <w:keepLines/>
              <w:spacing w:before="60" w:after="60"/>
            </w:pPr>
            <w:r w:rsidRPr="00747C41">
              <w:t>Reģistrācijas Nr.</w:t>
            </w:r>
          </w:p>
        </w:tc>
        <w:tc>
          <w:tcPr>
            <w:tcW w:w="7016" w:type="dxa"/>
          </w:tcPr>
          <w:p w:rsidR="002533AB" w:rsidRPr="00747C41" w:rsidRDefault="002533AB" w:rsidP="00E80788">
            <w:pPr>
              <w:keepLines/>
              <w:spacing w:before="60" w:after="60"/>
            </w:pPr>
            <w:r w:rsidRPr="00747C41">
              <w:t>50003220021</w:t>
            </w:r>
          </w:p>
        </w:tc>
      </w:tr>
      <w:tr w:rsidR="002533AB" w:rsidRPr="00747C41" w:rsidTr="00E80788">
        <w:tc>
          <w:tcPr>
            <w:tcW w:w="2340" w:type="dxa"/>
          </w:tcPr>
          <w:p w:rsidR="002533AB" w:rsidRPr="00747C41" w:rsidRDefault="002533AB" w:rsidP="00E80788">
            <w:pPr>
              <w:keepLines/>
              <w:spacing w:before="60" w:after="60"/>
            </w:pPr>
            <w:r w:rsidRPr="00747C41">
              <w:t>Tālruņa numuri</w:t>
            </w:r>
          </w:p>
        </w:tc>
        <w:tc>
          <w:tcPr>
            <w:tcW w:w="7016" w:type="dxa"/>
          </w:tcPr>
          <w:p w:rsidR="002533AB" w:rsidRPr="00747C41" w:rsidRDefault="00183795" w:rsidP="00E80788">
            <w:pPr>
              <w:keepLines/>
              <w:spacing w:before="60"/>
            </w:pPr>
            <w:r>
              <w:t>+371-29427999</w:t>
            </w:r>
          </w:p>
        </w:tc>
      </w:tr>
      <w:tr w:rsidR="002533AB" w:rsidRPr="00747C41" w:rsidTr="00E80788">
        <w:trPr>
          <w:trHeight w:val="258"/>
        </w:trPr>
        <w:tc>
          <w:tcPr>
            <w:tcW w:w="2340" w:type="dxa"/>
          </w:tcPr>
          <w:p w:rsidR="002533AB" w:rsidRPr="00747C41" w:rsidRDefault="002533AB" w:rsidP="00E80788">
            <w:pPr>
              <w:keepLines/>
              <w:spacing w:before="60" w:after="60"/>
            </w:pPr>
            <w:r w:rsidRPr="00747C41">
              <w:t>Fakss</w:t>
            </w:r>
          </w:p>
        </w:tc>
        <w:tc>
          <w:tcPr>
            <w:tcW w:w="7016" w:type="dxa"/>
          </w:tcPr>
          <w:p w:rsidR="002533AB" w:rsidRPr="00747C41" w:rsidRDefault="002533AB" w:rsidP="00E80788">
            <w:pPr>
              <w:keepLines/>
              <w:spacing w:before="60" w:after="60"/>
            </w:pPr>
            <w:r w:rsidRPr="00747C41">
              <w:t>+371-67732482</w:t>
            </w:r>
          </w:p>
        </w:tc>
      </w:tr>
      <w:tr w:rsidR="002533AB" w:rsidRPr="00747C41" w:rsidTr="00E80788">
        <w:trPr>
          <w:trHeight w:val="247"/>
        </w:trPr>
        <w:tc>
          <w:tcPr>
            <w:tcW w:w="2340" w:type="dxa"/>
          </w:tcPr>
          <w:p w:rsidR="002533AB" w:rsidRPr="00747C41" w:rsidRDefault="002533AB" w:rsidP="00E80788">
            <w:pPr>
              <w:keepLines/>
              <w:spacing w:before="60" w:after="60"/>
            </w:pPr>
            <w:r w:rsidRPr="00747C41">
              <w:t>e-pasta adrese</w:t>
            </w:r>
          </w:p>
        </w:tc>
        <w:tc>
          <w:tcPr>
            <w:tcW w:w="7016" w:type="dxa"/>
          </w:tcPr>
          <w:p w:rsidR="002533AB" w:rsidRPr="00747C41" w:rsidRDefault="00B24AEB" w:rsidP="00E80788">
            <w:pPr>
              <w:keepLines/>
              <w:spacing w:before="60" w:after="60"/>
            </w:pPr>
            <w:r>
              <w:t>info@vsacsloka.lv</w:t>
            </w:r>
          </w:p>
        </w:tc>
      </w:tr>
    </w:tbl>
    <w:p w:rsidR="002533AB" w:rsidRPr="00747C41" w:rsidRDefault="002533AB" w:rsidP="00823F3C">
      <w:pPr>
        <w:spacing w:before="120" w:after="120"/>
        <w:rPr>
          <w:iCs/>
          <w:sz w:val="22"/>
          <w:szCs w:val="22"/>
        </w:rPr>
      </w:pPr>
      <w:r w:rsidRPr="00747C41">
        <w:rPr>
          <w:sz w:val="22"/>
          <w:szCs w:val="22"/>
        </w:rPr>
        <w:t xml:space="preserve">Kontaktpersona: </w:t>
      </w:r>
      <w:r w:rsidR="00B24AEB">
        <w:rPr>
          <w:iCs/>
          <w:sz w:val="22"/>
          <w:szCs w:val="22"/>
        </w:rPr>
        <w:t>Sandra Bērziņa</w:t>
      </w:r>
      <w:r w:rsidRPr="00747C41">
        <w:rPr>
          <w:iCs/>
          <w:sz w:val="22"/>
          <w:szCs w:val="22"/>
        </w:rPr>
        <w:t>, tālr.</w:t>
      </w:r>
      <w:r w:rsidR="00B24AEB">
        <w:rPr>
          <w:rStyle w:val="apple-style-span"/>
          <w:sz w:val="22"/>
          <w:szCs w:val="22"/>
        </w:rPr>
        <w:t>27886696</w:t>
      </w:r>
      <w:r w:rsidRPr="00747C41">
        <w:rPr>
          <w:rStyle w:val="apple-style-span"/>
          <w:sz w:val="22"/>
          <w:szCs w:val="22"/>
        </w:rPr>
        <w:t xml:space="preserve">, </w:t>
      </w:r>
      <w:hyperlink r:id="rId7" w:history="1">
        <w:r w:rsidR="00B24AEB" w:rsidRPr="006266FC">
          <w:rPr>
            <w:rStyle w:val="Hyperlink"/>
            <w:sz w:val="22"/>
            <w:szCs w:val="22"/>
          </w:rPr>
          <w:t>info@vsacsloka.lv</w:t>
        </w:r>
      </w:hyperlink>
    </w:p>
    <w:p w:rsidR="002533AB" w:rsidRPr="00747C41" w:rsidRDefault="002533AB" w:rsidP="008E5F6E">
      <w:pPr>
        <w:pStyle w:val="Heading2"/>
        <w:widowControl/>
        <w:numPr>
          <w:ilvl w:val="1"/>
          <w:numId w:val="1"/>
        </w:numPr>
        <w:tabs>
          <w:tab w:val="num" w:pos="576"/>
        </w:tabs>
        <w:overflowPunct/>
        <w:autoSpaceDE/>
        <w:autoSpaceDN/>
        <w:adjustRightInd/>
        <w:rPr>
          <w:rFonts w:ascii="Times New Roman" w:hAnsi="Times New Roman"/>
          <w:b w:val="0"/>
          <w:i w:val="0"/>
          <w:sz w:val="22"/>
          <w:szCs w:val="22"/>
          <w:lang w:val="lv-LV"/>
        </w:rPr>
      </w:pPr>
      <w:bookmarkStart w:id="5" w:name="_Toc59334724"/>
      <w:bookmarkStart w:id="6" w:name="_Toc61422127"/>
      <w:bookmarkEnd w:id="4"/>
      <w:r w:rsidRPr="00747C41">
        <w:rPr>
          <w:rFonts w:ascii="Times New Roman" w:hAnsi="Times New Roman"/>
          <w:i w:val="0"/>
          <w:sz w:val="22"/>
          <w:szCs w:val="22"/>
          <w:lang w:val="lv-LV"/>
        </w:rPr>
        <w:t xml:space="preserve">Iepirkuma priekšmets </w:t>
      </w:r>
    </w:p>
    <w:p w:rsidR="002533AB" w:rsidRPr="00747C41" w:rsidRDefault="002533AB" w:rsidP="00CE63FF">
      <w:pPr>
        <w:jc w:val="both"/>
        <w:rPr>
          <w:sz w:val="22"/>
          <w:szCs w:val="22"/>
        </w:rPr>
      </w:pPr>
      <w:r w:rsidRPr="00747C41">
        <w:rPr>
          <w:bCs/>
          <w:sz w:val="22"/>
          <w:szCs w:val="22"/>
        </w:rPr>
        <w:t xml:space="preserve">1.4.1. Iepirkuma priekšmets ir Elektroenerģijas iepirkums, </w:t>
      </w:r>
      <w:r w:rsidRPr="00747C41">
        <w:rPr>
          <w:sz w:val="22"/>
          <w:szCs w:val="22"/>
        </w:rPr>
        <w:t>kas n</w:t>
      </w:r>
      <w:r w:rsidR="00D746E9">
        <w:rPr>
          <w:sz w:val="22"/>
          <w:szCs w:val="22"/>
        </w:rPr>
        <w:t>ozīmē elektroenerģijas pirkšanu</w:t>
      </w:r>
      <w:r w:rsidRPr="00747C41">
        <w:rPr>
          <w:sz w:val="22"/>
          <w:szCs w:val="22"/>
        </w:rPr>
        <w:t>, rēķinu izrakstīšanu, maksājumu iekasēšanu un apstrādi un citas darbības, kas saistītas ar elektroenerģijas tirdzniecību un kas izpildāmas saskaņā ar prasībām, kas noteiktas šajā nolikumā (turpmāk tekstā „Nolikums”) un tehni</w:t>
      </w:r>
      <w:r w:rsidR="001471FE">
        <w:rPr>
          <w:sz w:val="22"/>
          <w:szCs w:val="22"/>
        </w:rPr>
        <w:t>skajā specifikācijā (Pielikums N</w:t>
      </w:r>
      <w:r w:rsidRPr="00747C41">
        <w:rPr>
          <w:sz w:val="22"/>
          <w:szCs w:val="22"/>
        </w:rPr>
        <w:t>r.3).</w:t>
      </w:r>
    </w:p>
    <w:p w:rsidR="002533AB" w:rsidRPr="00747C41" w:rsidRDefault="002533AB" w:rsidP="00AE2B08">
      <w:pPr>
        <w:jc w:val="both"/>
        <w:rPr>
          <w:sz w:val="22"/>
          <w:szCs w:val="22"/>
        </w:rPr>
      </w:pPr>
      <w:r w:rsidRPr="00747C41">
        <w:rPr>
          <w:bCs/>
          <w:sz w:val="22"/>
          <w:szCs w:val="22"/>
        </w:rPr>
        <w:t xml:space="preserve">1.4.2. Pakalpojuma izpildes vieta </w:t>
      </w:r>
      <w:r w:rsidRPr="00747C41">
        <w:rPr>
          <w:sz w:val="22"/>
          <w:szCs w:val="22"/>
        </w:rPr>
        <w:t>ir: Dzirnavu iela 36/38, Jūrmala</w:t>
      </w:r>
    </w:p>
    <w:p w:rsidR="002533AB" w:rsidRPr="00747C41" w:rsidRDefault="002533AB" w:rsidP="00AE2B08">
      <w:pPr>
        <w:jc w:val="both"/>
        <w:rPr>
          <w:sz w:val="22"/>
          <w:szCs w:val="22"/>
        </w:rPr>
      </w:pPr>
      <w:r w:rsidRPr="00747C41">
        <w:rPr>
          <w:sz w:val="22"/>
          <w:szCs w:val="22"/>
        </w:rPr>
        <w:t xml:space="preserve">1.4.3. Iepirkuma CPV kods: 09310000-5 (elektrība) </w:t>
      </w:r>
    </w:p>
    <w:p w:rsidR="002533AB" w:rsidRPr="00747C41" w:rsidRDefault="002533AB" w:rsidP="00CE63FF">
      <w:pPr>
        <w:jc w:val="both"/>
        <w:rPr>
          <w:sz w:val="22"/>
          <w:szCs w:val="22"/>
        </w:rPr>
      </w:pPr>
      <w:r w:rsidRPr="00747C41">
        <w:rPr>
          <w:sz w:val="22"/>
          <w:szCs w:val="22"/>
        </w:rPr>
        <w:t xml:space="preserve">1.4.4. Orientējoši iepirkuma plānotais apjoms ir </w:t>
      </w:r>
      <w:r w:rsidR="0097696A" w:rsidRPr="001471FE">
        <w:rPr>
          <w:b/>
        </w:rPr>
        <w:t xml:space="preserve">200000 </w:t>
      </w:r>
      <w:proofErr w:type="spellStart"/>
      <w:r w:rsidRPr="001471FE">
        <w:rPr>
          <w:b/>
          <w:sz w:val="22"/>
          <w:szCs w:val="22"/>
        </w:rPr>
        <w:t>kWh</w:t>
      </w:r>
      <w:proofErr w:type="spellEnd"/>
      <w:r w:rsidRPr="00747C41">
        <w:rPr>
          <w:sz w:val="22"/>
          <w:szCs w:val="22"/>
        </w:rPr>
        <w:t xml:space="preserve"> - (12) divpadsmit mēnešiem.</w:t>
      </w:r>
    </w:p>
    <w:p w:rsidR="002533AB" w:rsidRPr="00747C41" w:rsidRDefault="002533AB" w:rsidP="008007C0">
      <w:pPr>
        <w:pStyle w:val="Default"/>
        <w:jc w:val="both"/>
      </w:pPr>
      <w:r w:rsidRPr="00747C41">
        <w:rPr>
          <w:sz w:val="22"/>
          <w:szCs w:val="22"/>
        </w:rPr>
        <w:t>1.4.5. Līgums stājas spēkā ar nākošā mēneša 1. datumu pēc līguma noslēgšanas dienas un ir spēkā 12 (divpadsmit) kalendāros mēnešus.</w:t>
      </w:r>
      <w:r w:rsidR="006A2A01" w:rsidRPr="00747C41">
        <w:rPr>
          <w:sz w:val="22"/>
          <w:szCs w:val="22"/>
        </w:rPr>
        <w:t xml:space="preserve"> </w:t>
      </w:r>
      <w:r w:rsidRPr="00747C41">
        <w:rPr>
          <w:sz w:val="22"/>
          <w:szCs w:val="22"/>
        </w:rPr>
        <w:t xml:space="preserve">Pasūtītājam nav pienākums iegādāties visu norādīto elektroenerģijas daudzumu. </w:t>
      </w:r>
    </w:p>
    <w:p w:rsidR="002533AB" w:rsidRPr="00747C41" w:rsidRDefault="002533AB" w:rsidP="00AE2B08">
      <w:pPr>
        <w:jc w:val="both"/>
        <w:rPr>
          <w:sz w:val="22"/>
          <w:szCs w:val="22"/>
        </w:rPr>
      </w:pPr>
    </w:p>
    <w:p w:rsidR="002533AB" w:rsidRPr="00747C41" w:rsidRDefault="002533AB" w:rsidP="00AE2B08">
      <w:pPr>
        <w:jc w:val="both"/>
        <w:rPr>
          <w:b/>
          <w:sz w:val="22"/>
          <w:szCs w:val="22"/>
        </w:rPr>
      </w:pPr>
      <w:r w:rsidRPr="00747C41">
        <w:rPr>
          <w:b/>
          <w:kern w:val="28"/>
          <w:sz w:val="22"/>
          <w:szCs w:val="22"/>
        </w:rPr>
        <w:t>1.5</w:t>
      </w:r>
      <w:r w:rsidR="00D746E9">
        <w:rPr>
          <w:b/>
          <w:kern w:val="28"/>
          <w:sz w:val="22"/>
          <w:szCs w:val="22"/>
        </w:rPr>
        <w:t>. Iespēja iepazīties ar Iepirkuma</w:t>
      </w:r>
      <w:r w:rsidRPr="00747C41">
        <w:rPr>
          <w:b/>
          <w:kern w:val="28"/>
          <w:sz w:val="22"/>
          <w:szCs w:val="22"/>
        </w:rPr>
        <w:t xml:space="preserve"> Nolikumu.</w:t>
      </w:r>
    </w:p>
    <w:p w:rsidR="002533AB" w:rsidRPr="00747C41" w:rsidRDefault="002533AB" w:rsidP="003F088D">
      <w:pPr>
        <w:autoSpaceDE w:val="0"/>
        <w:autoSpaceDN w:val="0"/>
        <w:adjustRightInd w:val="0"/>
        <w:jc w:val="both"/>
        <w:rPr>
          <w:kern w:val="28"/>
          <w:sz w:val="22"/>
          <w:szCs w:val="22"/>
        </w:rPr>
      </w:pPr>
      <w:r w:rsidRPr="00747C41">
        <w:rPr>
          <w:bCs/>
          <w:sz w:val="22"/>
          <w:szCs w:val="22"/>
        </w:rPr>
        <w:t xml:space="preserve">1.5.1. </w:t>
      </w:r>
      <w:r w:rsidRPr="00747C41">
        <w:rPr>
          <w:color w:val="000000"/>
          <w:sz w:val="22"/>
          <w:szCs w:val="22"/>
        </w:rPr>
        <w:t xml:space="preserve">Pasūtītājs nodrošina brīvu un tiešu elektronisko pieeju noteikumiem, visiem papildus nepieciešamajiem dokumentiem un aktuālajai informācijai pasūtītāja mājas lapā internetā: </w:t>
      </w:r>
      <w:hyperlink r:id="rId8" w:history="1">
        <w:r w:rsidRPr="00747C41">
          <w:rPr>
            <w:rStyle w:val="Hyperlink"/>
            <w:sz w:val="22"/>
            <w:szCs w:val="22"/>
          </w:rPr>
          <w:t>www.slokasslimnica.lv</w:t>
        </w:r>
      </w:hyperlink>
      <w:r w:rsidRPr="00747C41">
        <w:rPr>
          <w:color w:val="0000FF"/>
          <w:sz w:val="22"/>
          <w:szCs w:val="22"/>
        </w:rPr>
        <w:t xml:space="preserve">, </w:t>
      </w:r>
      <w:r w:rsidRPr="00747C41">
        <w:rPr>
          <w:color w:val="000000"/>
          <w:sz w:val="22"/>
          <w:szCs w:val="22"/>
        </w:rPr>
        <w:t xml:space="preserve">sadaļā </w:t>
      </w:r>
      <w:r w:rsidRPr="00747C41">
        <w:rPr>
          <w:i/>
          <w:iCs/>
          <w:color w:val="000000"/>
          <w:sz w:val="22"/>
          <w:szCs w:val="22"/>
        </w:rPr>
        <w:t xml:space="preserve">„Iepirkumi”. </w:t>
      </w:r>
    </w:p>
    <w:p w:rsidR="002533AB" w:rsidRPr="00747C41" w:rsidRDefault="002533AB" w:rsidP="007A3855">
      <w:pPr>
        <w:autoSpaceDE w:val="0"/>
        <w:autoSpaceDN w:val="0"/>
        <w:adjustRightInd w:val="0"/>
        <w:jc w:val="both"/>
        <w:rPr>
          <w:sz w:val="22"/>
          <w:szCs w:val="22"/>
        </w:rPr>
      </w:pPr>
      <w:r w:rsidRPr="00747C41">
        <w:rPr>
          <w:sz w:val="22"/>
          <w:szCs w:val="22"/>
        </w:rPr>
        <w:t>1.5.2. Ieinteresētais pretendents apņemas sekot līdzi turpmākajām izmaiņām Nolikumā, kā arī iepirkuma komisijas sniegtajām atbildēm uz ieinteresēto pretendentu jautājumiem, kas tiks p</w:t>
      </w:r>
      <w:r w:rsidR="007E0CDE">
        <w:rPr>
          <w:sz w:val="22"/>
          <w:szCs w:val="22"/>
        </w:rPr>
        <w:t>ublicētas pie attiecīgā iepirkuma</w:t>
      </w:r>
      <w:r w:rsidRPr="00747C41">
        <w:rPr>
          <w:sz w:val="22"/>
          <w:szCs w:val="22"/>
        </w:rPr>
        <w:t xml:space="preserve"> pasūtītāja interneta mājaslapā. </w:t>
      </w:r>
      <w:r w:rsidR="007E0CDE">
        <w:rPr>
          <w:sz w:val="22"/>
          <w:szCs w:val="22"/>
        </w:rPr>
        <w:t>Ja minētos dokumentus un ziņas p</w:t>
      </w:r>
      <w:r w:rsidRPr="00747C41">
        <w:rPr>
          <w:sz w:val="22"/>
          <w:szCs w:val="22"/>
        </w:rPr>
        <w:t>asūtītājs ir ievietojis mājaslapā internetā, tiek uzskatīts, ka pretendents tos ir saņēmis un ar tiem iepazinies.</w:t>
      </w:r>
    </w:p>
    <w:p w:rsidR="002533AB" w:rsidRPr="00747C41" w:rsidRDefault="002533AB" w:rsidP="007A3855">
      <w:pPr>
        <w:autoSpaceDE w:val="0"/>
        <w:autoSpaceDN w:val="0"/>
        <w:adjustRightInd w:val="0"/>
        <w:jc w:val="both"/>
        <w:rPr>
          <w:kern w:val="28"/>
          <w:sz w:val="22"/>
          <w:szCs w:val="22"/>
        </w:rPr>
      </w:pPr>
      <w:r w:rsidRPr="00747C41">
        <w:rPr>
          <w:color w:val="000000"/>
          <w:sz w:val="22"/>
          <w:szCs w:val="22"/>
        </w:rPr>
        <w:t xml:space="preserve">1.5.3. Papildus informāciju par iepirkuma Nolikumu iespējams saņemt pie </w:t>
      </w:r>
      <w:r w:rsidR="00B24AEB">
        <w:rPr>
          <w:color w:val="000000"/>
          <w:sz w:val="22"/>
          <w:szCs w:val="22"/>
        </w:rPr>
        <w:t>Sandras Bērziņas</w:t>
      </w:r>
      <w:r w:rsidRPr="00747C41">
        <w:rPr>
          <w:iCs/>
          <w:sz w:val="22"/>
          <w:szCs w:val="22"/>
        </w:rPr>
        <w:t xml:space="preserve"> tālr.</w:t>
      </w:r>
      <w:r w:rsidR="00B24AEB">
        <w:rPr>
          <w:rStyle w:val="apple-style-span"/>
          <w:sz w:val="22"/>
          <w:szCs w:val="22"/>
        </w:rPr>
        <w:t>27886696</w:t>
      </w:r>
      <w:r w:rsidRPr="00747C41">
        <w:rPr>
          <w:rStyle w:val="apple-style-span"/>
          <w:sz w:val="22"/>
          <w:szCs w:val="22"/>
        </w:rPr>
        <w:t xml:space="preserve">, </w:t>
      </w:r>
      <w:hyperlink r:id="rId9" w:history="1">
        <w:r w:rsidR="00B24AEB" w:rsidRPr="006266FC">
          <w:rPr>
            <w:rStyle w:val="Hyperlink"/>
            <w:sz w:val="22"/>
            <w:szCs w:val="22"/>
          </w:rPr>
          <w:t>info@vsacsloka.lv</w:t>
        </w:r>
      </w:hyperlink>
    </w:p>
    <w:p w:rsidR="002533AB" w:rsidRPr="00747C41" w:rsidRDefault="002533AB" w:rsidP="001F0F0D">
      <w:pPr>
        <w:pStyle w:val="Heading2"/>
        <w:widowControl/>
        <w:numPr>
          <w:ilvl w:val="1"/>
          <w:numId w:val="0"/>
        </w:numPr>
        <w:tabs>
          <w:tab w:val="num" w:pos="576"/>
        </w:tabs>
        <w:overflowPunct/>
        <w:autoSpaceDE/>
        <w:autoSpaceDN/>
        <w:adjustRightInd/>
        <w:rPr>
          <w:rFonts w:ascii="Times New Roman" w:hAnsi="Times New Roman"/>
          <w:i w:val="0"/>
          <w:sz w:val="22"/>
          <w:szCs w:val="22"/>
          <w:lang w:val="lv-LV"/>
        </w:rPr>
      </w:pPr>
      <w:r w:rsidRPr="00747C41">
        <w:rPr>
          <w:rFonts w:ascii="Times New Roman" w:hAnsi="Times New Roman"/>
          <w:i w:val="0"/>
          <w:sz w:val="22"/>
          <w:szCs w:val="22"/>
          <w:lang w:val="lv-LV"/>
        </w:rPr>
        <w:t>1.6. Piedāvājuma iesniegšanas vieta, datums, laiks un kārtība</w:t>
      </w:r>
      <w:bookmarkEnd w:id="5"/>
      <w:bookmarkEnd w:id="6"/>
      <w:r w:rsidRPr="00747C41">
        <w:rPr>
          <w:rFonts w:ascii="Times New Roman" w:hAnsi="Times New Roman"/>
          <w:i w:val="0"/>
          <w:sz w:val="22"/>
          <w:szCs w:val="22"/>
          <w:lang w:val="lv-LV"/>
        </w:rPr>
        <w:tab/>
      </w:r>
    </w:p>
    <w:p w:rsidR="002533AB" w:rsidRPr="00747C41" w:rsidRDefault="002533AB" w:rsidP="00823F3C">
      <w:pPr>
        <w:jc w:val="both"/>
        <w:rPr>
          <w:sz w:val="22"/>
          <w:szCs w:val="22"/>
        </w:rPr>
      </w:pPr>
      <w:r w:rsidRPr="00747C41">
        <w:rPr>
          <w:sz w:val="22"/>
          <w:szCs w:val="22"/>
        </w:rPr>
        <w:t xml:space="preserve">1.6.1.Ieinteresētās personas piedāvājumus var iesniegt darba dienās no plkst. 8:30 līdz </w:t>
      </w:r>
      <w:r w:rsidR="00B24AEB">
        <w:rPr>
          <w:sz w:val="22"/>
          <w:szCs w:val="22"/>
        </w:rPr>
        <w:t>16</w:t>
      </w:r>
      <w:r w:rsidRPr="00747C41">
        <w:rPr>
          <w:sz w:val="22"/>
          <w:szCs w:val="22"/>
        </w:rPr>
        <w:t xml:space="preserve">.00, </w:t>
      </w:r>
      <w:r w:rsidRPr="00747C41">
        <w:rPr>
          <w:bCs/>
          <w:sz w:val="22"/>
          <w:szCs w:val="22"/>
        </w:rPr>
        <w:t xml:space="preserve">bet ne vēlāk kā </w:t>
      </w:r>
      <w:r w:rsidRPr="00747C41">
        <w:rPr>
          <w:sz w:val="22"/>
          <w:szCs w:val="22"/>
        </w:rPr>
        <w:t xml:space="preserve">līdz </w:t>
      </w:r>
      <w:r w:rsidR="007E0CDE">
        <w:rPr>
          <w:b/>
          <w:sz w:val="22"/>
          <w:szCs w:val="22"/>
          <w:u w:val="single"/>
        </w:rPr>
        <w:t>201</w:t>
      </w:r>
      <w:r w:rsidR="00B24AEB">
        <w:rPr>
          <w:b/>
          <w:sz w:val="22"/>
          <w:szCs w:val="22"/>
          <w:u w:val="single"/>
        </w:rPr>
        <w:t>8</w:t>
      </w:r>
      <w:r w:rsidR="007E0CDE">
        <w:rPr>
          <w:b/>
          <w:sz w:val="22"/>
          <w:szCs w:val="22"/>
          <w:u w:val="single"/>
        </w:rPr>
        <w:t xml:space="preserve">. gada </w:t>
      </w:r>
      <w:r w:rsidR="00E038FC">
        <w:rPr>
          <w:b/>
          <w:sz w:val="22"/>
          <w:szCs w:val="22"/>
          <w:u w:val="single"/>
        </w:rPr>
        <w:t>10</w:t>
      </w:r>
      <w:r w:rsidR="00B24AEB">
        <w:rPr>
          <w:b/>
          <w:sz w:val="22"/>
          <w:szCs w:val="22"/>
          <w:u w:val="single"/>
        </w:rPr>
        <w:t>. septembrim</w:t>
      </w:r>
      <w:r w:rsidRPr="007E0CDE">
        <w:rPr>
          <w:sz w:val="22"/>
          <w:szCs w:val="22"/>
          <w:u w:val="single"/>
        </w:rPr>
        <w:t xml:space="preserve">, </w:t>
      </w:r>
      <w:r w:rsidR="0097696A" w:rsidRPr="007E0CDE">
        <w:rPr>
          <w:b/>
          <w:sz w:val="22"/>
          <w:szCs w:val="22"/>
          <w:u w:val="single"/>
        </w:rPr>
        <w:t>plkst. 10</w:t>
      </w:r>
      <w:r w:rsidRPr="007E0CDE">
        <w:rPr>
          <w:b/>
          <w:sz w:val="22"/>
          <w:szCs w:val="22"/>
          <w:u w:val="single"/>
        </w:rPr>
        <w:t>.00</w:t>
      </w:r>
      <w:r w:rsidRPr="00747C41">
        <w:rPr>
          <w:sz w:val="22"/>
          <w:szCs w:val="22"/>
        </w:rPr>
        <w:t>, Dzirnavu ielā 36/38, Jūrmalā, administrācijas korpusā.</w:t>
      </w:r>
    </w:p>
    <w:p w:rsidR="002533AB" w:rsidRPr="00747C41" w:rsidRDefault="002533AB" w:rsidP="001F0F0D">
      <w:pPr>
        <w:spacing w:before="120" w:after="120"/>
        <w:jc w:val="both"/>
        <w:rPr>
          <w:sz w:val="22"/>
          <w:szCs w:val="22"/>
        </w:rPr>
      </w:pPr>
      <w:r w:rsidRPr="00747C41">
        <w:rPr>
          <w:sz w:val="22"/>
          <w:szCs w:val="22"/>
        </w:rPr>
        <w:t>1.6.2. Pretendenti tiek reģistrēti piedāvājumu iesniegšanas secībā.</w:t>
      </w:r>
    </w:p>
    <w:p w:rsidR="002533AB" w:rsidRPr="00747C41" w:rsidRDefault="002533AB" w:rsidP="001F0F0D">
      <w:pPr>
        <w:spacing w:before="120" w:after="120"/>
        <w:jc w:val="both"/>
        <w:rPr>
          <w:sz w:val="22"/>
          <w:szCs w:val="22"/>
        </w:rPr>
      </w:pPr>
      <w:r w:rsidRPr="00747C41">
        <w:rPr>
          <w:sz w:val="22"/>
          <w:szCs w:val="22"/>
        </w:rPr>
        <w:t>1.6.3.Pretendents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w:t>
      </w:r>
      <w:r w:rsidRPr="00747C41">
        <w:rPr>
          <w:color w:val="000000"/>
          <w:sz w:val="22"/>
          <w:szCs w:val="22"/>
        </w:rPr>
        <w:t xml:space="preserve">. </w:t>
      </w:r>
      <w:r w:rsidRPr="00747C41">
        <w:rPr>
          <w:sz w:val="22"/>
          <w:szCs w:val="22"/>
        </w:rPr>
        <w:t>Piedāvā</w:t>
      </w:r>
      <w:r w:rsidR="00D746E9">
        <w:rPr>
          <w:sz w:val="22"/>
          <w:szCs w:val="22"/>
        </w:rPr>
        <w:t>jums, kas iesniegts pēc Iepirkuma</w:t>
      </w:r>
      <w:r w:rsidRPr="00747C41">
        <w:rPr>
          <w:sz w:val="22"/>
          <w:szCs w:val="22"/>
        </w:rPr>
        <w:t xml:space="preserve"> nolikuma 1.6.1. punktā minētā termiņa, netiks pieņemts un neatvērts tiks nosūtīts pa pastu vai atdots iesniedzējam personīgi atpakaļ.</w:t>
      </w:r>
    </w:p>
    <w:p w:rsidR="002533AB" w:rsidRPr="00747C41" w:rsidRDefault="002533AB" w:rsidP="001F0F0D">
      <w:pPr>
        <w:spacing w:after="120"/>
        <w:jc w:val="both"/>
        <w:rPr>
          <w:kern w:val="28"/>
          <w:sz w:val="22"/>
          <w:szCs w:val="22"/>
        </w:rPr>
      </w:pPr>
      <w:r w:rsidRPr="00747C41">
        <w:rPr>
          <w:kern w:val="28"/>
          <w:sz w:val="22"/>
          <w:szCs w:val="22"/>
        </w:rPr>
        <w:t>1.6.4. Pretendents var iesniegt tikai vienu piedāvājuma variantu par visu iepirkuma priekšmeta apjomu.</w:t>
      </w:r>
    </w:p>
    <w:p w:rsidR="002533AB" w:rsidRPr="00747C41" w:rsidRDefault="002533AB" w:rsidP="001F0F0D">
      <w:pPr>
        <w:autoSpaceDE w:val="0"/>
        <w:autoSpaceDN w:val="0"/>
        <w:adjustRightInd w:val="0"/>
        <w:jc w:val="both"/>
        <w:rPr>
          <w:b/>
          <w:kern w:val="28"/>
          <w:sz w:val="22"/>
          <w:szCs w:val="22"/>
        </w:rPr>
      </w:pPr>
      <w:r w:rsidRPr="00747C41">
        <w:rPr>
          <w:b/>
          <w:sz w:val="22"/>
          <w:szCs w:val="22"/>
        </w:rPr>
        <w:t>1.7. Piedāvājuma atvēršanas vieta, datums, laiks un kārtība</w:t>
      </w:r>
      <w:r w:rsidRPr="00747C41">
        <w:rPr>
          <w:b/>
          <w:sz w:val="22"/>
          <w:szCs w:val="22"/>
        </w:rPr>
        <w:tab/>
      </w:r>
    </w:p>
    <w:p w:rsidR="002533AB" w:rsidRPr="00747C41" w:rsidRDefault="002533AB" w:rsidP="00823F3C">
      <w:pPr>
        <w:autoSpaceDE w:val="0"/>
        <w:autoSpaceDN w:val="0"/>
        <w:adjustRightInd w:val="0"/>
        <w:jc w:val="both"/>
        <w:rPr>
          <w:kern w:val="28"/>
          <w:sz w:val="22"/>
          <w:szCs w:val="22"/>
        </w:rPr>
      </w:pPr>
      <w:r w:rsidRPr="00747C41">
        <w:rPr>
          <w:kern w:val="28"/>
          <w:sz w:val="22"/>
          <w:szCs w:val="22"/>
        </w:rPr>
        <w:t xml:space="preserve">1.7.1. Piedāvājumu atvēršana notiks </w:t>
      </w:r>
      <w:r w:rsidR="007E0CDE">
        <w:rPr>
          <w:kern w:val="28"/>
          <w:sz w:val="22"/>
          <w:szCs w:val="22"/>
        </w:rPr>
        <w:t>201</w:t>
      </w:r>
      <w:r w:rsidR="00B24AEB">
        <w:rPr>
          <w:kern w:val="28"/>
          <w:sz w:val="22"/>
          <w:szCs w:val="22"/>
        </w:rPr>
        <w:t>8</w:t>
      </w:r>
      <w:r w:rsidR="007E0CDE">
        <w:rPr>
          <w:kern w:val="28"/>
          <w:sz w:val="22"/>
          <w:szCs w:val="22"/>
        </w:rPr>
        <w:t xml:space="preserve">.gada </w:t>
      </w:r>
      <w:r w:rsidR="00E038FC">
        <w:rPr>
          <w:kern w:val="28"/>
          <w:sz w:val="22"/>
          <w:szCs w:val="22"/>
        </w:rPr>
        <w:t>10</w:t>
      </w:r>
      <w:r w:rsidR="00B24AEB">
        <w:rPr>
          <w:kern w:val="28"/>
          <w:sz w:val="22"/>
          <w:szCs w:val="22"/>
        </w:rPr>
        <w:t>. septembrī</w:t>
      </w:r>
      <w:r w:rsidR="007E0CDE">
        <w:rPr>
          <w:kern w:val="28"/>
          <w:sz w:val="22"/>
          <w:szCs w:val="22"/>
        </w:rPr>
        <w:t xml:space="preserve"> </w:t>
      </w:r>
      <w:r w:rsidR="0097696A" w:rsidRPr="007E0CDE">
        <w:rPr>
          <w:kern w:val="28"/>
          <w:sz w:val="22"/>
          <w:szCs w:val="22"/>
        </w:rPr>
        <w:t>plks.10.01</w:t>
      </w:r>
      <w:r w:rsidRPr="00747C41">
        <w:rPr>
          <w:kern w:val="28"/>
          <w:sz w:val="22"/>
          <w:szCs w:val="22"/>
        </w:rPr>
        <w:t xml:space="preserve">, </w:t>
      </w:r>
      <w:r w:rsidRPr="00747C41">
        <w:rPr>
          <w:sz w:val="22"/>
          <w:szCs w:val="22"/>
        </w:rPr>
        <w:t>Dzirnavu ielā 36/38, Jūrmalā</w:t>
      </w:r>
      <w:r w:rsidR="00D746E9">
        <w:rPr>
          <w:sz w:val="22"/>
          <w:szCs w:val="22"/>
        </w:rPr>
        <w:t>.</w:t>
      </w:r>
      <w:r w:rsidRPr="00747C41">
        <w:rPr>
          <w:kern w:val="28"/>
          <w:sz w:val="22"/>
          <w:szCs w:val="22"/>
        </w:rPr>
        <w:t xml:space="preserve"> </w:t>
      </w:r>
    </w:p>
    <w:p w:rsidR="002533AB" w:rsidRPr="00747C41" w:rsidRDefault="002533AB" w:rsidP="00823F3C">
      <w:pPr>
        <w:autoSpaceDE w:val="0"/>
        <w:autoSpaceDN w:val="0"/>
        <w:adjustRightInd w:val="0"/>
        <w:jc w:val="both"/>
        <w:rPr>
          <w:sz w:val="22"/>
          <w:szCs w:val="22"/>
        </w:rPr>
      </w:pPr>
      <w:r w:rsidRPr="00747C41">
        <w:rPr>
          <w:kern w:val="28"/>
          <w:sz w:val="22"/>
          <w:szCs w:val="22"/>
        </w:rPr>
        <w:t>1.7.2. Piedāvājumu atvēršanas sapulce ir atklāta.</w:t>
      </w:r>
      <w:r w:rsidR="000C6E9D" w:rsidRPr="00747C41">
        <w:rPr>
          <w:kern w:val="28"/>
          <w:sz w:val="22"/>
          <w:szCs w:val="22"/>
        </w:rPr>
        <w:t xml:space="preserve"> </w:t>
      </w:r>
      <w:r w:rsidRPr="00747C41">
        <w:rPr>
          <w:bCs/>
          <w:sz w:val="22"/>
          <w:szCs w:val="22"/>
        </w:rPr>
        <w:t>I</w:t>
      </w:r>
      <w:r w:rsidR="000C6E9D" w:rsidRPr="00747C41">
        <w:rPr>
          <w:bCs/>
          <w:sz w:val="22"/>
          <w:szCs w:val="22"/>
        </w:rPr>
        <w:t>epirkuma piedāvājumu atvēršanā var piedalī</w:t>
      </w:r>
      <w:r w:rsidRPr="00747C41">
        <w:rPr>
          <w:bCs/>
          <w:sz w:val="22"/>
          <w:szCs w:val="22"/>
        </w:rPr>
        <w:t xml:space="preserve">ties </w:t>
      </w:r>
      <w:r w:rsidR="000C6E9D" w:rsidRPr="00747C41">
        <w:rPr>
          <w:bCs/>
          <w:sz w:val="22"/>
          <w:szCs w:val="22"/>
        </w:rPr>
        <w:t>ikviens. Piedāvājumus</w:t>
      </w:r>
      <w:r w:rsidRPr="00747C41">
        <w:rPr>
          <w:bCs/>
          <w:sz w:val="22"/>
          <w:szCs w:val="22"/>
        </w:rPr>
        <w:t xml:space="preserve"> atver to </w:t>
      </w:r>
      <w:r w:rsidR="000C6E9D" w:rsidRPr="00747C41">
        <w:rPr>
          <w:bCs/>
          <w:sz w:val="22"/>
          <w:szCs w:val="22"/>
        </w:rPr>
        <w:t>iesniegšanas secībā</w:t>
      </w:r>
      <w:r w:rsidRPr="00747C41">
        <w:rPr>
          <w:bCs/>
          <w:sz w:val="22"/>
          <w:szCs w:val="22"/>
        </w:rPr>
        <w:t>, nosaucot prete</w:t>
      </w:r>
      <w:r w:rsidR="000C6E9D" w:rsidRPr="00747C41">
        <w:rPr>
          <w:bCs/>
          <w:sz w:val="22"/>
          <w:szCs w:val="22"/>
        </w:rPr>
        <w:t>ndentu, piedāvājuma iesniegšanas laiku, piedāvāto cenu un citas ziņas, kas raksturo piedāvājumu</w:t>
      </w:r>
      <w:r w:rsidRPr="00747C41">
        <w:rPr>
          <w:bCs/>
          <w:sz w:val="22"/>
          <w:szCs w:val="22"/>
        </w:rPr>
        <w:t xml:space="preserve">. </w:t>
      </w:r>
      <w:r w:rsidRPr="00747C41">
        <w:rPr>
          <w:sz w:val="22"/>
          <w:szCs w:val="22"/>
        </w:rPr>
        <w:t xml:space="preserve">Pēc visu piedāvājumu atvēršanas piedāvājumu atvēršanas sanāksme tiek slēgta. </w:t>
      </w:r>
    </w:p>
    <w:p w:rsidR="002533AB" w:rsidRPr="00747C41" w:rsidRDefault="002533AB" w:rsidP="001F0F0D">
      <w:pPr>
        <w:autoSpaceDE w:val="0"/>
        <w:autoSpaceDN w:val="0"/>
        <w:adjustRightInd w:val="0"/>
        <w:jc w:val="both"/>
        <w:rPr>
          <w:sz w:val="22"/>
          <w:szCs w:val="22"/>
        </w:rPr>
      </w:pPr>
      <w:r w:rsidRPr="00747C41">
        <w:rPr>
          <w:sz w:val="22"/>
          <w:szCs w:val="22"/>
        </w:rPr>
        <w:t>1.7.3. 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2533AB" w:rsidRPr="00747C41" w:rsidRDefault="002533AB" w:rsidP="00DF0A3D">
      <w:pPr>
        <w:widowControl w:val="0"/>
        <w:overflowPunct w:val="0"/>
        <w:autoSpaceDE w:val="0"/>
        <w:autoSpaceDN w:val="0"/>
        <w:adjustRightInd w:val="0"/>
        <w:jc w:val="both"/>
        <w:rPr>
          <w:kern w:val="28"/>
          <w:sz w:val="22"/>
          <w:szCs w:val="22"/>
        </w:rPr>
      </w:pPr>
      <w:r w:rsidRPr="00747C41">
        <w:rPr>
          <w:sz w:val="22"/>
          <w:szCs w:val="22"/>
        </w:rPr>
        <w:t>1.7.4. Pretendentu atlasi, piedāvājumu atbilstības pārbaudi u</w:t>
      </w:r>
      <w:r w:rsidR="00D746E9">
        <w:rPr>
          <w:sz w:val="22"/>
          <w:szCs w:val="22"/>
        </w:rPr>
        <w:t>n piedāvājumu vērtēšanu Iepirkumā</w:t>
      </w:r>
      <w:r w:rsidRPr="00747C41">
        <w:rPr>
          <w:sz w:val="22"/>
          <w:szCs w:val="22"/>
        </w:rPr>
        <w:t xml:space="preserve"> iepirkuma komisija veic slēgtā sēdē, nepieciešamības gadījumā pieaicinot ekspertu</w:t>
      </w:r>
      <w:r w:rsidRPr="00747C41">
        <w:rPr>
          <w:kern w:val="28"/>
          <w:sz w:val="22"/>
          <w:szCs w:val="22"/>
          <w:lang w:eastAsia="ar-SA"/>
        </w:rPr>
        <w:t>.</w:t>
      </w:r>
    </w:p>
    <w:p w:rsidR="002533AB" w:rsidRPr="00747C41" w:rsidRDefault="002533AB" w:rsidP="001F0F0D">
      <w:pPr>
        <w:pStyle w:val="Heading2"/>
        <w:rPr>
          <w:rFonts w:ascii="Times New Roman" w:hAnsi="Times New Roman"/>
          <w:i w:val="0"/>
          <w:sz w:val="22"/>
          <w:szCs w:val="22"/>
          <w:lang w:val="lv-LV"/>
        </w:rPr>
      </w:pPr>
      <w:bookmarkStart w:id="7" w:name="_Toc61422128"/>
      <w:r w:rsidRPr="00747C41">
        <w:rPr>
          <w:rFonts w:ascii="Times New Roman" w:hAnsi="Times New Roman"/>
          <w:i w:val="0"/>
          <w:sz w:val="22"/>
          <w:szCs w:val="22"/>
          <w:lang w:val="lv-LV"/>
        </w:rPr>
        <w:t>1.8. Piedāvājuma derīguma termiņš</w:t>
      </w:r>
      <w:bookmarkEnd w:id="7"/>
    </w:p>
    <w:p w:rsidR="002533AB" w:rsidRPr="00747C41" w:rsidRDefault="002533AB" w:rsidP="00035896">
      <w:pPr>
        <w:spacing w:before="120" w:after="120"/>
        <w:jc w:val="both"/>
        <w:rPr>
          <w:sz w:val="22"/>
          <w:szCs w:val="22"/>
        </w:rPr>
      </w:pPr>
      <w:bookmarkStart w:id="8" w:name="_Toc59334726"/>
      <w:bookmarkStart w:id="9" w:name="_Toc61422129"/>
      <w:r w:rsidRPr="00747C41">
        <w:rPr>
          <w:sz w:val="22"/>
          <w:szCs w:val="22"/>
        </w:rPr>
        <w:t>1.8.1.Pretendenta iesniegtais piedāvājums ir derīgs 120 dienas, skaitot no iepirkuma noteikumos</w:t>
      </w:r>
      <w:r w:rsidR="000C6E9D" w:rsidRPr="00747C41">
        <w:rPr>
          <w:sz w:val="22"/>
          <w:szCs w:val="22"/>
        </w:rPr>
        <w:t xml:space="preserve"> </w:t>
      </w:r>
      <w:r w:rsidRPr="00747C41">
        <w:rPr>
          <w:sz w:val="22"/>
          <w:szCs w:val="22"/>
        </w:rPr>
        <w:t xml:space="preserve">1.6.1. punktā noteiktās pēdējās piedāvājumu iesniegšanas dienas. </w:t>
      </w:r>
      <w:bookmarkStart w:id="10" w:name="_Toc61422130"/>
      <w:bookmarkEnd w:id="8"/>
      <w:bookmarkEnd w:id="9"/>
    </w:p>
    <w:p w:rsidR="002533AB" w:rsidRPr="00747C41" w:rsidRDefault="002533AB" w:rsidP="004E7667">
      <w:pPr>
        <w:pStyle w:val="ListParagraph"/>
        <w:widowControl w:val="0"/>
        <w:numPr>
          <w:ilvl w:val="1"/>
          <w:numId w:val="7"/>
        </w:numPr>
        <w:overflowPunct w:val="0"/>
        <w:autoSpaceDE w:val="0"/>
        <w:autoSpaceDN w:val="0"/>
        <w:adjustRightInd w:val="0"/>
        <w:jc w:val="both"/>
        <w:rPr>
          <w:rFonts w:ascii="Times New Roman" w:hAnsi="Times New Roman"/>
          <w:b/>
          <w:bCs/>
        </w:rPr>
      </w:pPr>
      <w:proofErr w:type="spellStart"/>
      <w:r w:rsidRPr="00747C41">
        <w:rPr>
          <w:rFonts w:ascii="Times New Roman" w:hAnsi="Times New Roman"/>
          <w:b/>
          <w:bCs/>
        </w:rPr>
        <w:t>Saziņa</w:t>
      </w:r>
      <w:proofErr w:type="spellEnd"/>
      <w:r w:rsidRPr="00747C41">
        <w:rPr>
          <w:rFonts w:ascii="Times New Roman" w:hAnsi="Times New Roman"/>
          <w:b/>
          <w:bCs/>
        </w:rPr>
        <w:t xml:space="preserve"> </w:t>
      </w:r>
    </w:p>
    <w:p w:rsidR="002533AB" w:rsidRPr="00747C41" w:rsidRDefault="002533AB" w:rsidP="00BA2EAB">
      <w:pPr>
        <w:widowControl w:val="0"/>
        <w:overflowPunct w:val="0"/>
        <w:autoSpaceDE w:val="0"/>
        <w:autoSpaceDN w:val="0"/>
        <w:adjustRightInd w:val="0"/>
        <w:jc w:val="both"/>
        <w:rPr>
          <w:b/>
          <w:bCs/>
          <w:sz w:val="22"/>
          <w:szCs w:val="22"/>
        </w:rPr>
      </w:pPr>
      <w:r w:rsidRPr="00747C41">
        <w:rPr>
          <w:sz w:val="22"/>
          <w:szCs w:val="22"/>
        </w:rPr>
        <w:t>1.9.1.Saziņa starp Pasūtītāju (iepirkuma komisiju) un ieinteresēto pretendentu, jautājumi par iepirkuma noteikumiem tiek uzdoti</w:t>
      </w:r>
      <w:r w:rsidR="000C6E9D" w:rsidRPr="00747C41">
        <w:rPr>
          <w:kern w:val="28"/>
          <w:sz w:val="22"/>
          <w:szCs w:val="22"/>
        </w:rPr>
        <w:t xml:space="preserve"> telefoniski</w:t>
      </w:r>
      <w:r w:rsidRPr="00747C41">
        <w:rPr>
          <w:kern w:val="28"/>
          <w:sz w:val="22"/>
          <w:szCs w:val="22"/>
        </w:rPr>
        <w:t xml:space="preserve"> pa tālr.:</w:t>
      </w:r>
      <w:r w:rsidR="000C6E9D" w:rsidRPr="00747C41">
        <w:rPr>
          <w:kern w:val="28"/>
          <w:sz w:val="22"/>
          <w:szCs w:val="22"/>
        </w:rPr>
        <w:t xml:space="preserve"> </w:t>
      </w:r>
      <w:r w:rsidRPr="00747C41">
        <w:rPr>
          <w:kern w:val="28"/>
          <w:sz w:val="22"/>
          <w:szCs w:val="22"/>
        </w:rPr>
        <w:t>25705577</w:t>
      </w:r>
      <w:r w:rsidRPr="00747C41">
        <w:rPr>
          <w:sz w:val="22"/>
          <w:szCs w:val="22"/>
        </w:rPr>
        <w:t xml:space="preserve">, vai rakstiskā veidā pa pastu vai adresējot tos iepirkuma komisijai un nosūtot tos elektroniski uz elektroniskā pasta adresi: </w:t>
      </w:r>
      <w:r w:rsidR="00B24AEB">
        <w:rPr>
          <w:rStyle w:val="Hyperlink"/>
          <w:sz w:val="22"/>
          <w:szCs w:val="22"/>
        </w:rPr>
        <w:t>info@vsacsloka.lv</w:t>
      </w:r>
    </w:p>
    <w:p w:rsidR="002533AB" w:rsidRPr="00747C41" w:rsidRDefault="002533AB" w:rsidP="004E7667">
      <w:pPr>
        <w:widowControl w:val="0"/>
        <w:overflowPunct w:val="0"/>
        <w:autoSpaceDE w:val="0"/>
        <w:autoSpaceDN w:val="0"/>
        <w:adjustRightInd w:val="0"/>
        <w:jc w:val="both"/>
        <w:rPr>
          <w:sz w:val="22"/>
          <w:szCs w:val="22"/>
        </w:rPr>
      </w:pPr>
      <w:r w:rsidRPr="00747C41">
        <w:rPr>
          <w:sz w:val="22"/>
          <w:szCs w:val="22"/>
        </w:rPr>
        <w:t>1.9.3.Iepirkuma komisija atbildi uz ieinteresētā pretendenta r</w:t>
      </w:r>
      <w:r w:rsidR="007E0CDE">
        <w:rPr>
          <w:sz w:val="22"/>
          <w:szCs w:val="22"/>
        </w:rPr>
        <w:t>akstisku jautājumu par iepirkuma</w:t>
      </w:r>
      <w:r w:rsidRPr="00747C41">
        <w:rPr>
          <w:sz w:val="22"/>
          <w:szCs w:val="22"/>
        </w:rPr>
        <w:t xml:space="preserve"> norisi vai tā noteikumiem sniedz iespējami īsākā laikā.</w:t>
      </w:r>
    </w:p>
    <w:p w:rsidR="002533AB" w:rsidRPr="00747C41" w:rsidRDefault="002533AB" w:rsidP="004E7667">
      <w:pPr>
        <w:widowControl w:val="0"/>
        <w:overflowPunct w:val="0"/>
        <w:autoSpaceDE w:val="0"/>
        <w:autoSpaceDN w:val="0"/>
        <w:adjustRightInd w:val="0"/>
        <w:jc w:val="both"/>
        <w:rPr>
          <w:sz w:val="22"/>
          <w:szCs w:val="22"/>
        </w:rPr>
      </w:pPr>
      <w:r w:rsidRPr="00747C41">
        <w:rPr>
          <w:sz w:val="22"/>
          <w:szCs w:val="22"/>
        </w:rPr>
        <w:t>1.9.4. Par jautājuma saņemšanas dienu tiek uzskatīts saņemšanas datums darba laikā.</w:t>
      </w:r>
    </w:p>
    <w:p w:rsidR="002533AB" w:rsidRPr="00747C41" w:rsidRDefault="002533AB" w:rsidP="004E7667">
      <w:pPr>
        <w:widowControl w:val="0"/>
        <w:overflowPunct w:val="0"/>
        <w:autoSpaceDE w:val="0"/>
        <w:autoSpaceDN w:val="0"/>
        <w:adjustRightInd w:val="0"/>
        <w:jc w:val="both"/>
        <w:rPr>
          <w:sz w:val="22"/>
          <w:szCs w:val="22"/>
        </w:rPr>
      </w:pPr>
      <w:r w:rsidRPr="00747C41">
        <w:rPr>
          <w:sz w:val="22"/>
          <w:szCs w:val="22"/>
        </w:rPr>
        <w:t>1.9.5. Ja ieinteresētais pretendents ir laikus (atbilstoši PIL 36. panta otrajai daļai) pieprasījis papildu informāciju vai</w:t>
      </w:r>
      <w:r w:rsidR="007E0CDE">
        <w:rPr>
          <w:sz w:val="22"/>
          <w:szCs w:val="22"/>
        </w:rPr>
        <w:t xml:space="preserve"> uzdevis jautājumu par iepirkuma </w:t>
      </w:r>
      <w:r w:rsidRPr="00747C41">
        <w:rPr>
          <w:sz w:val="22"/>
          <w:szCs w:val="22"/>
        </w:rPr>
        <w:t>nolikumu, iepirkuma komisija atbildi sniedz 5 (piecu) dienu laikā no pieprasījuma vai jautājuma saņe</w:t>
      </w:r>
      <w:r w:rsidR="00183795">
        <w:rPr>
          <w:sz w:val="22"/>
          <w:szCs w:val="22"/>
        </w:rPr>
        <w:t>mšanas dienas, bet ne vēlāk kā 3 (trīs</w:t>
      </w:r>
      <w:r w:rsidRPr="00747C41">
        <w:rPr>
          <w:sz w:val="22"/>
          <w:szCs w:val="22"/>
        </w:rPr>
        <w:t xml:space="preserve">) dienas pirms piedāvājumu iesniegšanas termiņa beigām. </w:t>
      </w:r>
    </w:p>
    <w:p w:rsidR="002533AB" w:rsidRPr="00747C41" w:rsidRDefault="002533AB" w:rsidP="00035896">
      <w:pPr>
        <w:spacing w:before="120" w:after="120"/>
        <w:jc w:val="both"/>
        <w:rPr>
          <w:b/>
          <w:sz w:val="22"/>
          <w:szCs w:val="22"/>
        </w:rPr>
      </w:pPr>
      <w:r w:rsidRPr="00747C41">
        <w:rPr>
          <w:b/>
          <w:sz w:val="22"/>
          <w:szCs w:val="22"/>
        </w:rPr>
        <w:t>2. Piedāvājuma noformēšana</w:t>
      </w:r>
      <w:bookmarkEnd w:id="10"/>
    </w:p>
    <w:p w:rsidR="002533AB" w:rsidRPr="00747C41" w:rsidRDefault="002533AB" w:rsidP="004E7667">
      <w:pPr>
        <w:widowControl w:val="0"/>
        <w:overflowPunct w:val="0"/>
        <w:autoSpaceDE w:val="0"/>
        <w:autoSpaceDN w:val="0"/>
        <w:adjustRightInd w:val="0"/>
        <w:contextualSpacing/>
        <w:rPr>
          <w:b/>
          <w:kern w:val="28"/>
          <w:sz w:val="22"/>
          <w:szCs w:val="22"/>
        </w:rPr>
      </w:pPr>
      <w:r w:rsidRPr="00747C41">
        <w:rPr>
          <w:kern w:val="28"/>
          <w:sz w:val="22"/>
          <w:szCs w:val="22"/>
        </w:rPr>
        <w:t>2.1. Piedāvājuma noformējuma prasības:</w:t>
      </w:r>
    </w:p>
    <w:p w:rsidR="002533AB" w:rsidRPr="00747C41" w:rsidRDefault="002533AB" w:rsidP="004E7667">
      <w:pPr>
        <w:contextualSpacing/>
        <w:jc w:val="both"/>
        <w:rPr>
          <w:kern w:val="28"/>
          <w:sz w:val="22"/>
          <w:szCs w:val="22"/>
        </w:rPr>
      </w:pPr>
      <w:r w:rsidRPr="00747C41">
        <w:rPr>
          <w:kern w:val="28"/>
          <w:sz w:val="22"/>
          <w:szCs w:val="22"/>
        </w:rPr>
        <w:t>2.1.1. piedāvājums jāiesniedz 1 slēgtā, aizzīmogotā aploksnē/iepakojumā tā, lai tajā iekļautā informācija nebūtu redzama un pieejama līdz piedāvājumu atvēršanas brīdim.</w:t>
      </w:r>
    </w:p>
    <w:p w:rsidR="002533AB" w:rsidRPr="00747C41" w:rsidRDefault="002533AB" w:rsidP="004E7667">
      <w:pPr>
        <w:contextualSpacing/>
        <w:jc w:val="both"/>
        <w:rPr>
          <w:b/>
          <w:kern w:val="28"/>
          <w:sz w:val="22"/>
          <w:szCs w:val="22"/>
        </w:rPr>
      </w:pPr>
      <w:r w:rsidRPr="00747C41">
        <w:rPr>
          <w:kern w:val="28"/>
          <w:sz w:val="22"/>
          <w:szCs w:val="22"/>
        </w:rPr>
        <w:t>2.1.2. Uz aploksnes/iepakojuma jānorāda</w:t>
      </w:r>
      <w:r w:rsidRPr="00747C41">
        <w:rPr>
          <w:b/>
          <w:kern w:val="28"/>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2"/>
      </w:tblGrid>
      <w:tr w:rsidR="002533AB" w:rsidRPr="00747C41" w:rsidTr="00180427">
        <w:tc>
          <w:tcPr>
            <w:tcW w:w="9338" w:type="dxa"/>
          </w:tcPr>
          <w:p w:rsidR="002533AB" w:rsidRPr="00747C41" w:rsidRDefault="002533AB"/>
          <w:tbl>
            <w:tblPr>
              <w:tblW w:w="0" w:type="auto"/>
              <w:tblLook w:val="0000" w:firstRow="0" w:lastRow="0" w:firstColumn="0" w:lastColumn="0" w:noHBand="0" w:noVBand="0"/>
            </w:tblPr>
            <w:tblGrid>
              <w:gridCol w:w="8896"/>
            </w:tblGrid>
            <w:tr w:rsidR="002533AB" w:rsidRPr="00747C41">
              <w:trPr>
                <w:trHeight w:val="979"/>
              </w:trPr>
              <w:tc>
                <w:tcPr>
                  <w:tcW w:w="0" w:type="auto"/>
                </w:tcPr>
                <w:p w:rsidR="002533AB" w:rsidRPr="00747C41" w:rsidRDefault="00E8414C" w:rsidP="008809F0">
                  <w:pPr>
                    <w:autoSpaceDE w:val="0"/>
                    <w:autoSpaceDN w:val="0"/>
                    <w:adjustRightInd w:val="0"/>
                    <w:rPr>
                      <w:b/>
                      <w:color w:val="000000"/>
                    </w:rPr>
                  </w:pPr>
                  <w:r w:rsidRPr="00747C41">
                    <w:rPr>
                      <w:b/>
                      <w:color w:val="000000"/>
                      <w:sz w:val="22"/>
                      <w:szCs w:val="22"/>
                    </w:rPr>
                    <w:t>Pašvaldības</w:t>
                  </w:r>
                  <w:r w:rsidR="002533AB" w:rsidRPr="00747C41">
                    <w:rPr>
                      <w:b/>
                      <w:color w:val="000000"/>
                      <w:sz w:val="22"/>
                      <w:szCs w:val="22"/>
                    </w:rPr>
                    <w:t xml:space="preserve"> SI</w:t>
                  </w:r>
                  <w:r w:rsidRPr="00747C41">
                    <w:rPr>
                      <w:b/>
                      <w:color w:val="000000"/>
                      <w:sz w:val="22"/>
                      <w:szCs w:val="22"/>
                    </w:rPr>
                    <w:t>A „Veselības un sociālās aprūpes</w:t>
                  </w:r>
                  <w:r w:rsidR="002533AB" w:rsidRPr="00747C41">
                    <w:rPr>
                      <w:b/>
                      <w:color w:val="000000"/>
                      <w:sz w:val="22"/>
                      <w:szCs w:val="22"/>
                    </w:rPr>
                    <w:t xml:space="preserve"> centrs – Sloka”</w:t>
                  </w:r>
                </w:p>
                <w:p w:rsidR="002533AB" w:rsidRPr="00747C41" w:rsidRDefault="00E8414C" w:rsidP="008809F0">
                  <w:pPr>
                    <w:autoSpaceDE w:val="0"/>
                    <w:autoSpaceDN w:val="0"/>
                    <w:adjustRightInd w:val="0"/>
                    <w:rPr>
                      <w:color w:val="000000"/>
                    </w:rPr>
                  </w:pPr>
                  <w:r w:rsidRPr="00747C41">
                    <w:rPr>
                      <w:color w:val="000000"/>
                      <w:sz w:val="22"/>
                      <w:szCs w:val="22"/>
                    </w:rPr>
                    <w:t>Dzirnavu iela 36/38, Jūrmal</w:t>
                  </w:r>
                  <w:r w:rsidR="002533AB" w:rsidRPr="00747C41">
                    <w:rPr>
                      <w:color w:val="000000"/>
                      <w:sz w:val="22"/>
                      <w:szCs w:val="22"/>
                    </w:rPr>
                    <w:t xml:space="preserve">a, LV-2011, Latvija </w:t>
                  </w:r>
                </w:p>
                <w:p w:rsidR="002533AB" w:rsidRPr="00747C41" w:rsidRDefault="002533AB" w:rsidP="008809F0">
                  <w:pPr>
                    <w:autoSpaceDE w:val="0"/>
                    <w:autoSpaceDN w:val="0"/>
                    <w:adjustRightInd w:val="0"/>
                    <w:rPr>
                      <w:color w:val="000000"/>
                    </w:rPr>
                  </w:pPr>
                </w:p>
                <w:p w:rsidR="002533AB" w:rsidRPr="00747C41" w:rsidRDefault="00F12E77" w:rsidP="008809F0">
                  <w:pPr>
                    <w:autoSpaceDE w:val="0"/>
                    <w:autoSpaceDN w:val="0"/>
                    <w:adjustRightInd w:val="0"/>
                    <w:rPr>
                      <w:i/>
                      <w:color w:val="000000"/>
                    </w:rPr>
                  </w:pPr>
                  <w:r w:rsidRPr="00747C41">
                    <w:rPr>
                      <w:i/>
                      <w:color w:val="000000"/>
                      <w:sz w:val="22"/>
                      <w:szCs w:val="22"/>
                    </w:rPr>
                    <w:t xml:space="preserve">Pretendenta nosaukums, </w:t>
                  </w:r>
                  <w:proofErr w:type="spellStart"/>
                  <w:r w:rsidRPr="00747C41">
                    <w:rPr>
                      <w:i/>
                      <w:color w:val="000000"/>
                      <w:sz w:val="22"/>
                      <w:szCs w:val="22"/>
                    </w:rPr>
                    <w:t>reģ</w:t>
                  </w:r>
                  <w:proofErr w:type="spellEnd"/>
                  <w:r w:rsidRPr="00747C41">
                    <w:rPr>
                      <w:i/>
                      <w:color w:val="000000"/>
                      <w:sz w:val="22"/>
                      <w:szCs w:val="22"/>
                    </w:rPr>
                    <w:t>. Nr., juridiskā adrese, tā</w:t>
                  </w:r>
                  <w:r w:rsidR="002533AB" w:rsidRPr="00747C41">
                    <w:rPr>
                      <w:i/>
                      <w:color w:val="000000"/>
                      <w:sz w:val="22"/>
                      <w:szCs w:val="22"/>
                    </w:rPr>
                    <w:t xml:space="preserve">lrunis </w:t>
                  </w:r>
                </w:p>
                <w:p w:rsidR="002533AB" w:rsidRPr="00747C41" w:rsidRDefault="002533AB" w:rsidP="008809F0">
                  <w:pPr>
                    <w:autoSpaceDE w:val="0"/>
                    <w:autoSpaceDN w:val="0"/>
                    <w:adjustRightInd w:val="0"/>
                    <w:rPr>
                      <w:color w:val="000000"/>
                    </w:rPr>
                  </w:pPr>
                  <w:r w:rsidRPr="00747C41">
                    <w:rPr>
                      <w:color w:val="000000"/>
                      <w:sz w:val="22"/>
                      <w:szCs w:val="22"/>
                    </w:rPr>
                    <w:t>Iepirkumam „</w:t>
                  </w:r>
                  <w:r w:rsidRPr="00747C41">
                    <w:rPr>
                      <w:b/>
                      <w:sz w:val="22"/>
                      <w:szCs w:val="22"/>
                    </w:rPr>
                    <w:t xml:space="preserve">Elektroenerģijas iepirkums </w:t>
                  </w:r>
                  <w:r w:rsidR="00F12E77" w:rsidRPr="00747C41">
                    <w:rPr>
                      <w:b/>
                      <w:color w:val="000000"/>
                      <w:sz w:val="22"/>
                      <w:szCs w:val="22"/>
                    </w:rPr>
                    <w:t>Pašvaldības SIA „Veselības un sociālās aprūpes</w:t>
                  </w:r>
                  <w:r w:rsidRPr="00747C41">
                    <w:rPr>
                      <w:b/>
                      <w:color w:val="000000"/>
                      <w:sz w:val="22"/>
                      <w:szCs w:val="22"/>
                    </w:rPr>
                    <w:t xml:space="preserve"> centrs – Sloka”</w:t>
                  </w:r>
                  <w:r w:rsidR="00F12E77" w:rsidRPr="00747C41">
                    <w:rPr>
                      <w:b/>
                      <w:color w:val="000000"/>
                      <w:sz w:val="22"/>
                      <w:szCs w:val="22"/>
                    </w:rPr>
                    <w:t xml:space="preserve"> </w:t>
                  </w:r>
                  <w:r w:rsidRPr="00747C41">
                    <w:rPr>
                      <w:b/>
                      <w:sz w:val="22"/>
                      <w:szCs w:val="22"/>
                    </w:rPr>
                    <w:t>vajadzībām</w:t>
                  </w:r>
                  <w:r w:rsidRPr="00747C41">
                    <w:rPr>
                      <w:color w:val="000000"/>
                      <w:sz w:val="22"/>
                      <w:szCs w:val="22"/>
                    </w:rPr>
                    <w:t xml:space="preserve">”, </w:t>
                  </w:r>
                </w:p>
                <w:p w:rsidR="002533AB" w:rsidRPr="00747C41" w:rsidRDefault="00F12E77" w:rsidP="008809F0">
                  <w:pPr>
                    <w:autoSpaceDE w:val="0"/>
                    <w:autoSpaceDN w:val="0"/>
                    <w:adjustRightInd w:val="0"/>
                    <w:rPr>
                      <w:color w:val="000000"/>
                    </w:rPr>
                  </w:pPr>
                  <w:r w:rsidRPr="00747C41">
                    <w:rPr>
                      <w:color w:val="000000"/>
                      <w:sz w:val="22"/>
                      <w:szCs w:val="22"/>
                    </w:rPr>
                    <w:t>identifikācijas</w:t>
                  </w:r>
                  <w:r w:rsidR="002533AB" w:rsidRPr="00747C41">
                    <w:rPr>
                      <w:color w:val="000000"/>
                      <w:sz w:val="22"/>
                      <w:szCs w:val="22"/>
                    </w:rPr>
                    <w:t xml:space="preserve"> numurs </w:t>
                  </w:r>
                  <w:r w:rsidR="007E0CDE">
                    <w:rPr>
                      <w:b/>
                      <w:color w:val="000000"/>
                      <w:sz w:val="22"/>
                      <w:szCs w:val="22"/>
                    </w:rPr>
                    <w:t>SL</w:t>
                  </w:r>
                  <w:r w:rsidR="00B24AEB">
                    <w:rPr>
                      <w:b/>
                      <w:color w:val="000000"/>
                      <w:sz w:val="22"/>
                      <w:szCs w:val="22"/>
                    </w:rPr>
                    <w:t xml:space="preserve"> </w:t>
                  </w:r>
                  <w:r w:rsidR="007E0CDE">
                    <w:rPr>
                      <w:b/>
                      <w:color w:val="000000"/>
                      <w:sz w:val="22"/>
                      <w:szCs w:val="22"/>
                    </w:rPr>
                    <w:t>201</w:t>
                  </w:r>
                  <w:r w:rsidR="00B24AEB">
                    <w:rPr>
                      <w:b/>
                      <w:color w:val="000000"/>
                      <w:sz w:val="22"/>
                      <w:szCs w:val="22"/>
                    </w:rPr>
                    <w:t>8</w:t>
                  </w:r>
                  <w:r w:rsidR="007E0CDE">
                    <w:rPr>
                      <w:b/>
                      <w:color w:val="000000"/>
                      <w:sz w:val="22"/>
                      <w:szCs w:val="22"/>
                    </w:rPr>
                    <w:t>/</w:t>
                  </w:r>
                  <w:r w:rsidR="00B24AEB">
                    <w:rPr>
                      <w:b/>
                      <w:color w:val="000000"/>
                      <w:sz w:val="22"/>
                      <w:szCs w:val="22"/>
                    </w:rPr>
                    <w:t>4</w:t>
                  </w:r>
                </w:p>
                <w:p w:rsidR="002533AB" w:rsidRPr="00747C41" w:rsidRDefault="002533AB" w:rsidP="008809F0">
                  <w:pPr>
                    <w:autoSpaceDE w:val="0"/>
                    <w:autoSpaceDN w:val="0"/>
                    <w:adjustRightInd w:val="0"/>
                    <w:rPr>
                      <w:kern w:val="28"/>
                    </w:rPr>
                  </w:pPr>
                  <w:r w:rsidRPr="00747C41">
                    <w:rPr>
                      <w:sz w:val="22"/>
                      <w:szCs w:val="22"/>
                    </w:rPr>
                    <w:t>Neatvērt pirms piedāvājumu atvēršanas sapulces</w:t>
                  </w:r>
                </w:p>
                <w:p w:rsidR="002533AB" w:rsidRPr="00747C41" w:rsidRDefault="002533AB" w:rsidP="008809F0">
                  <w:pPr>
                    <w:autoSpaceDE w:val="0"/>
                    <w:autoSpaceDN w:val="0"/>
                    <w:adjustRightInd w:val="0"/>
                    <w:rPr>
                      <w:color w:val="000000"/>
                    </w:rPr>
                  </w:pPr>
                </w:p>
              </w:tc>
            </w:tr>
          </w:tbl>
          <w:p w:rsidR="002533AB" w:rsidRPr="00747C41" w:rsidRDefault="002533AB" w:rsidP="00180427">
            <w:pPr>
              <w:contextualSpacing/>
              <w:jc w:val="both"/>
              <w:rPr>
                <w:b/>
                <w:kern w:val="28"/>
              </w:rPr>
            </w:pPr>
          </w:p>
        </w:tc>
      </w:tr>
    </w:tbl>
    <w:p w:rsidR="002533AB" w:rsidRPr="00747C41" w:rsidRDefault="002533AB" w:rsidP="008809F0">
      <w:pPr>
        <w:ind w:left="720"/>
        <w:contextualSpacing/>
        <w:jc w:val="both"/>
        <w:rPr>
          <w:b/>
          <w:kern w:val="28"/>
          <w:sz w:val="22"/>
          <w:szCs w:val="22"/>
        </w:rPr>
      </w:pPr>
    </w:p>
    <w:p w:rsidR="002533AB" w:rsidRPr="00747C41" w:rsidRDefault="002533AB" w:rsidP="008E5F6E">
      <w:pPr>
        <w:pStyle w:val="ListParagraph"/>
        <w:widowControl w:val="0"/>
        <w:numPr>
          <w:ilvl w:val="1"/>
          <w:numId w:val="8"/>
        </w:numPr>
        <w:overflowPunct w:val="0"/>
        <w:autoSpaceDE w:val="0"/>
        <w:autoSpaceDN w:val="0"/>
        <w:adjustRightInd w:val="0"/>
        <w:spacing w:after="0" w:line="240" w:lineRule="auto"/>
        <w:ind w:left="0" w:firstLine="0"/>
        <w:jc w:val="both"/>
        <w:rPr>
          <w:rFonts w:ascii="Times New Roman" w:hAnsi="Times New Roman"/>
          <w:kern w:val="28"/>
          <w:lang w:val="lv-LV"/>
        </w:rPr>
      </w:pPr>
      <w:r w:rsidRPr="00747C41">
        <w:rPr>
          <w:rFonts w:ascii="Times New Roman" w:hAnsi="Times New Roman"/>
          <w:lang w:val="lv-LV"/>
        </w:rPr>
        <w:t xml:space="preserve">Piedāvājuma dokumenti jāsakārto šādā secībā: </w:t>
      </w:r>
    </w:p>
    <w:p w:rsidR="002533AB" w:rsidRPr="00747C41" w:rsidRDefault="002533AB" w:rsidP="004E7667">
      <w:pPr>
        <w:pStyle w:val="Default"/>
        <w:jc w:val="both"/>
        <w:rPr>
          <w:sz w:val="22"/>
          <w:szCs w:val="22"/>
        </w:rPr>
      </w:pPr>
      <w:r w:rsidRPr="00747C41">
        <w:rPr>
          <w:sz w:val="22"/>
          <w:szCs w:val="22"/>
        </w:rPr>
        <w:t>2.2.1.Titullapa ar norādi - Iepirkumam „</w:t>
      </w:r>
      <w:r w:rsidRPr="00747C41">
        <w:rPr>
          <w:b/>
          <w:sz w:val="22"/>
          <w:szCs w:val="22"/>
        </w:rPr>
        <w:t>Elektroenerģijas iepirkums Pašvaldības SIA „Veselības un sociālās aprūpes centrs – Sloka”</w:t>
      </w:r>
      <w:r w:rsidR="00F12E77" w:rsidRPr="00747C41">
        <w:rPr>
          <w:b/>
          <w:sz w:val="22"/>
          <w:szCs w:val="22"/>
        </w:rPr>
        <w:t xml:space="preserve"> </w:t>
      </w:r>
      <w:r w:rsidRPr="00747C41">
        <w:rPr>
          <w:b/>
          <w:sz w:val="22"/>
          <w:szCs w:val="22"/>
        </w:rPr>
        <w:t>vajadzībām</w:t>
      </w:r>
      <w:r w:rsidRPr="00747C41">
        <w:rPr>
          <w:sz w:val="22"/>
          <w:szCs w:val="22"/>
        </w:rPr>
        <w:t xml:space="preserve"> un pretendenta nosaukums, </w:t>
      </w:r>
      <w:proofErr w:type="spellStart"/>
      <w:r w:rsidRPr="00747C41">
        <w:rPr>
          <w:sz w:val="22"/>
          <w:szCs w:val="22"/>
        </w:rPr>
        <w:t>reģ</w:t>
      </w:r>
      <w:proofErr w:type="spellEnd"/>
      <w:r w:rsidRPr="00747C41">
        <w:rPr>
          <w:sz w:val="22"/>
          <w:szCs w:val="22"/>
        </w:rPr>
        <w:t xml:space="preserve">. Nr., juridiskā adrese, tālrunis; </w:t>
      </w:r>
    </w:p>
    <w:p w:rsidR="002533AB" w:rsidRPr="00747C41" w:rsidRDefault="002533AB" w:rsidP="004E7667">
      <w:pPr>
        <w:pStyle w:val="Default"/>
        <w:rPr>
          <w:sz w:val="22"/>
          <w:szCs w:val="22"/>
        </w:rPr>
      </w:pPr>
      <w:r w:rsidRPr="00747C41">
        <w:rPr>
          <w:sz w:val="22"/>
          <w:szCs w:val="22"/>
        </w:rPr>
        <w:t xml:space="preserve">2.2.1. aiz titullapas jāievieto satura rādītājs; </w:t>
      </w:r>
    </w:p>
    <w:p w:rsidR="002533AB" w:rsidRPr="00747C41" w:rsidRDefault="002533AB" w:rsidP="004E7667">
      <w:pPr>
        <w:pStyle w:val="Default"/>
        <w:rPr>
          <w:color w:val="auto"/>
          <w:sz w:val="22"/>
          <w:szCs w:val="22"/>
        </w:rPr>
      </w:pPr>
      <w:r w:rsidRPr="00747C41">
        <w:rPr>
          <w:color w:val="auto"/>
          <w:sz w:val="22"/>
          <w:szCs w:val="22"/>
        </w:rPr>
        <w:t>2.2.2.iesniedzamie dokument</w:t>
      </w:r>
      <w:r w:rsidR="00F12E77" w:rsidRPr="00747C41">
        <w:rPr>
          <w:color w:val="auto"/>
          <w:sz w:val="22"/>
          <w:szCs w:val="22"/>
        </w:rPr>
        <w:t xml:space="preserve">i, saskaņā ar iepirkuma Nolikuma </w:t>
      </w:r>
      <w:r w:rsidRPr="00747C41">
        <w:rPr>
          <w:color w:val="auto"/>
          <w:sz w:val="22"/>
          <w:szCs w:val="22"/>
        </w:rPr>
        <w:t>4. punktu.</w:t>
      </w:r>
    </w:p>
    <w:p w:rsidR="002533AB" w:rsidRPr="00747C41" w:rsidRDefault="002533AB" w:rsidP="004E7667">
      <w:pPr>
        <w:spacing w:after="120"/>
        <w:contextualSpacing/>
        <w:jc w:val="both"/>
        <w:rPr>
          <w:b/>
          <w:kern w:val="28"/>
          <w:sz w:val="22"/>
          <w:szCs w:val="22"/>
        </w:rPr>
      </w:pPr>
      <w:r w:rsidRPr="00747C41">
        <w:rPr>
          <w:kern w:val="28"/>
          <w:sz w:val="22"/>
          <w:szCs w:val="22"/>
        </w:rPr>
        <w:t xml:space="preserve">2.3. Viss piedāvājums jāiesniedz vienā iesietā sējumā, vienā oriģinālā eksemplārā. Visām piedāvājuma daļām ir jābūt </w:t>
      </w:r>
      <w:proofErr w:type="spellStart"/>
      <w:r w:rsidRPr="00747C41">
        <w:rPr>
          <w:kern w:val="28"/>
          <w:sz w:val="22"/>
          <w:szCs w:val="22"/>
        </w:rPr>
        <w:t>cauršūtām</w:t>
      </w:r>
      <w:proofErr w:type="spellEnd"/>
      <w:r w:rsidRPr="00747C41">
        <w:rPr>
          <w:kern w:val="28"/>
          <w:sz w:val="22"/>
          <w:szCs w:val="22"/>
        </w:rPr>
        <w:t xml:space="preserve"> kopā tā, lai nebūtu iespējams nomainīt lapas, uz pēdējās lapas aizmugures </w:t>
      </w:r>
      <w:proofErr w:type="spellStart"/>
      <w:r w:rsidRPr="00747C41">
        <w:rPr>
          <w:kern w:val="28"/>
          <w:sz w:val="22"/>
          <w:szCs w:val="22"/>
        </w:rPr>
        <w:t>cauršūšanai</w:t>
      </w:r>
      <w:proofErr w:type="spellEnd"/>
      <w:r w:rsidRPr="00747C41">
        <w:rPr>
          <w:kern w:val="28"/>
          <w:sz w:val="22"/>
          <w:szCs w:val="22"/>
        </w:rPr>
        <w:t xml:space="preserve"> izmantojamo auklu jānostiprina ar pārlīmētu lapu, kurā norādīts </w:t>
      </w:r>
      <w:proofErr w:type="spellStart"/>
      <w:r w:rsidRPr="00747C41">
        <w:rPr>
          <w:kern w:val="28"/>
          <w:sz w:val="22"/>
          <w:szCs w:val="22"/>
        </w:rPr>
        <w:t>cauršūto</w:t>
      </w:r>
      <w:proofErr w:type="spellEnd"/>
      <w:r w:rsidRPr="00747C41">
        <w:rPr>
          <w:kern w:val="28"/>
          <w:sz w:val="22"/>
          <w:szCs w:val="22"/>
        </w:rPr>
        <w:t xml:space="preserve">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7E0CDE" w:rsidRDefault="002533AB" w:rsidP="00BD460C">
      <w:pPr>
        <w:pStyle w:val="BodyText"/>
        <w:tabs>
          <w:tab w:val="left" w:pos="993"/>
          <w:tab w:val="left" w:pos="1276"/>
        </w:tabs>
        <w:suppressAutoHyphens/>
        <w:spacing w:after="0"/>
        <w:jc w:val="both"/>
        <w:rPr>
          <w:sz w:val="22"/>
          <w:szCs w:val="22"/>
          <w:lang w:val="lv-LV"/>
        </w:rPr>
      </w:pPr>
      <w:r w:rsidRPr="00747C41">
        <w:rPr>
          <w:kern w:val="28"/>
          <w:sz w:val="22"/>
          <w:szCs w:val="22"/>
          <w:lang w:val="lv-LV"/>
        </w:rPr>
        <w:t xml:space="preserve">2.4. Piedāvājumā ietvertajiem dokumentiem jābūt skaidri salasāmiem, bez labojumiem un iestarpinājumiem, tiem jābūt noformētiem atbilstoši </w:t>
      </w:r>
      <w:r w:rsidR="007E0CDE">
        <w:rPr>
          <w:kern w:val="28"/>
          <w:sz w:val="22"/>
          <w:szCs w:val="22"/>
          <w:lang w:val="lv-LV"/>
        </w:rPr>
        <w:t>Ministru Kabineta noteikumu prasībām</w:t>
      </w:r>
      <w:r w:rsidRPr="00747C41">
        <w:rPr>
          <w:kern w:val="28"/>
          <w:sz w:val="22"/>
          <w:szCs w:val="22"/>
          <w:lang w:val="lv-LV"/>
        </w:rPr>
        <w:t xml:space="preserve"> un formu paraugiem</w:t>
      </w:r>
      <w:r w:rsidRPr="00747C41">
        <w:rPr>
          <w:sz w:val="22"/>
          <w:szCs w:val="22"/>
          <w:lang w:val="lv-LV"/>
        </w:rPr>
        <w:t xml:space="preserve"> </w:t>
      </w:r>
    </w:p>
    <w:p w:rsidR="002533AB" w:rsidRPr="00747C41" w:rsidRDefault="007E0CDE" w:rsidP="00BD460C">
      <w:pPr>
        <w:pStyle w:val="BodyText"/>
        <w:tabs>
          <w:tab w:val="left" w:pos="993"/>
          <w:tab w:val="left" w:pos="1276"/>
        </w:tabs>
        <w:suppressAutoHyphens/>
        <w:spacing w:after="0"/>
        <w:jc w:val="both"/>
        <w:rPr>
          <w:i/>
          <w:sz w:val="22"/>
          <w:szCs w:val="22"/>
          <w:lang w:val="lv-LV"/>
        </w:rPr>
      </w:pPr>
      <w:r>
        <w:rPr>
          <w:sz w:val="22"/>
          <w:szCs w:val="22"/>
          <w:lang w:val="lv-LV"/>
        </w:rPr>
        <w:t xml:space="preserve">25. </w:t>
      </w:r>
      <w:r w:rsidR="002533AB" w:rsidRPr="00747C41">
        <w:rPr>
          <w:sz w:val="22"/>
          <w:szCs w:val="22"/>
          <w:lang w:val="lv-LV"/>
        </w:rPr>
        <w:t xml:space="preserve">Piedāvājums jāsagatavo </w:t>
      </w:r>
      <w:r w:rsidR="002533AB" w:rsidRPr="00747C41">
        <w:rPr>
          <w:b/>
          <w:sz w:val="22"/>
          <w:szCs w:val="22"/>
          <w:lang w:val="lv-LV"/>
        </w:rPr>
        <w:t>latviešu valodā</w:t>
      </w:r>
      <w:r w:rsidR="002533AB" w:rsidRPr="00747C41">
        <w:rPr>
          <w:sz w:val="22"/>
          <w:szCs w:val="22"/>
          <w:lang w:val="lv-LV"/>
        </w:rPr>
        <w:t>. Ja kāds dokuments vai citi piedāvājumā iekļautie informācijas materiāli vai dokumenti nav latviešu valodā, tiem pievieno apliecinātu tulkojumu atbilstoši LR Ministru kabineta 22.08.2000. noteikumu Nr.291 „Kārtība, kādā apliecināmi dokumentu tulkojumi valsts valodā” prasībām</w:t>
      </w:r>
      <w:r w:rsidR="002533AB" w:rsidRPr="00747C41">
        <w:rPr>
          <w:i/>
          <w:sz w:val="22"/>
          <w:szCs w:val="22"/>
          <w:lang w:val="lv-LV"/>
        </w:rPr>
        <w:t xml:space="preserve">. </w:t>
      </w:r>
    </w:p>
    <w:p w:rsidR="002533AB" w:rsidRPr="00747C41" w:rsidRDefault="002533AB" w:rsidP="00BF6CD4">
      <w:pPr>
        <w:pStyle w:val="BodyText"/>
        <w:tabs>
          <w:tab w:val="left" w:pos="993"/>
          <w:tab w:val="left" w:pos="1276"/>
        </w:tabs>
        <w:autoSpaceDE w:val="0"/>
        <w:spacing w:after="0"/>
        <w:jc w:val="both"/>
        <w:rPr>
          <w:sz w:val="22"/>
          <w:szCs w:val="22"/>
          <w:lang w:val="lv-LV"/>
        </w:rPr>
      </w:pPr>
      <w:bookmarkStart w:id="11" w:name="_Toc170542765"/>
      <w:bookmarkStart w:id="12" w:name="_Toc170543813"/>
      <w:bookmarkStart w:id="13" w:name="_Toc170544055"/>
      <w:bookmarkStart w:id="14" w:name="_Toc182720514"/>
      <w:r w:rsidRPr="00747C41">
        <w:rPr>
          <w:color w:val="000000"/>
          <w:kern w:val="28"/>
          <w:sz w:val="22"/>
          <w:szCs w:val="22"/>
          <w:lang w:val="lv-LV"/>
        </w:rPr>
        <w:t>2.5.</w:t>
      </w:r>
      <w:r w:rsidRPr="00747C41">
        <w:rPr>
          <w:sz w:val="22"/>
          <w:szCs w:val="22"/>
          <w:lang w:val="lv-LV"/>
        </w:rPr>
        <w:t xml:space="preserve"> Visi iesniedzamie piedāvājuma dokumenti jānoformē un dokumentu kopijas jāapliecina atbilstoši 06.05.2010. likuma „Dokumentu juridiskā spēka likums” prasībām un 28.09.2010. Ministru kabineta noteikumu Nr.916 „Dokumentu izstrādāšanas un noformēšanas kārtība” prasībām. Pretendents iesniedzot piedāvājumu ir tiesīgs visu iesniegto dokumentu atvasinājumu un tulkojumu pareizību apliecināt ar vienu apliecinājumu, ja viss piedāvājums vai pieteikums ir </w:t>
      </w:r>
      <w:proofErr w:type="spellStart"/>
      <w:r w:rsidRPr="00747C41">
        <w:rPr>
          <w:sz w:val="22"/>
          <w:szCs w:val="22"/>
          <w:lang w:val="lv-LV"/>
        </w:rPr>
        <w:t>cauršūts</w:t>
      </w:r>
      <w:proofErr w:type="spellEnd"/>
      <w:r w:rsidRPr="00747C41">
        <w:rPr>
          <w:sz w:val="22"/>
          <w:szCs w:val="22"/>
          <w:lang w:val="lv-LV"/>
        </w:rPr>
        <w:t xml:space="preserve"> vai caurauklots.</w:t>
      </w:r>
      <w:bookmarkEnd w:id="11"/>
      <w:bookmarkEnd w:id="12"/>
      <w:bookmarkEnd w:id="13"/>
      <w:bookmarkEnd w:id="14"/>
    </w:p>
    <w:p w:rsidR="00183795" w:rsidRDefault="002533AB" w:rsidP="00183795">
      <w:pPr>
        <w:widowControl w:val="0"/>
        <w:overflowPunct w:val="0"/>
        <w:autoSpaceDE w:val="0"/>
        <w:autoSpaceDN w:val="0"/>
        <w:adjustRightInd w:val="0"/>
        <w:spacing w:after="120"/>
        <w:jc w:val="both"/>
        <w:rPr>
          <w:sz w:val="22"/>
          <w:szCs w:val="22"/>
        </w:rPr>
      </w:pPr>
      <w:r w:rsidRPr="00747C41">
        <w:rPr>
          <w:sz w:val="22"/>
          <w:szCs w:val="22"/>
        </w:rPr>
        <w:t>2.6.Visi izdevumi, kas saistīti ar piedāvājuma sagatavošanu un iesniegšanu iepirkumā jāsedz pretendentam.</w:t>
      </w:r>
    </w:p>
    <w:p w:rsidR="00183795" w:rsidRPr="00183795" w:rsidRDefault="00183795" w:rsidP="00183795">
      <w:pPr>
        <w:widowControl w:val="0"/>
        <w:overflowPunct w:val="0"/>
        <w:autoSpaceDE w:val="0"/>
        <w:autoSpaceDN w:val="0"/>
        <w:adjustRightInd w:val="0"/>
        <w:spacing w:after="120"/>
        <w:jc w:val="both"/>
        <w:rPr>
          <w:sz w:val="22"/>
          <w:szCs w:val="22"/>
        </w:rPr>
      </w:pPr>
      <w:r>
        <w:rPr>
          <w:sz w:val="22"/>
          <w:szCs w:val="22"/>
        </w:rPr>
        <w:t>2.7.</w:t>
      </w:r>
      <w:r w:rsidRPr="00183795">
        <w:t xml:space="preserve"> </w:t>
      </w:r>
      <w:r w:rsidRPr="00727DB9">
        <w:t>Pretendents piedāvājumu iesniedz vienā no zemāk norādītajiem veidiem:</w:t>
      </w:r>
    </w:p>
    <w:p w:rsidR="00183795" w:rsidRPr="00181B9F" w:rsidRDefault="00183795" w:rsidP="00183795">
      <w:pPr>
        <w:pStyle w:val="h3body1"/>
        <w:numPr>
          <w:ilvl w:val="0"/>
          <w:numId w:val="0"/>
        </w:numPr>
        <w:rPr>
          <w:sz w:val="22"/>
          <w:szCs w:val="22"/>
        </w:rPr>
      </w:pPr>
      <w:r w:rsidRPr="00181B9F">
        <w:rPr>
          <w:sz w:val="22"/>
          <w:szCs w:val="22"/>
        </w:rPr>
        <w:t xml:space="preserve">2.7.1.1 (viens) eksemplārs drukātā formā ar norādi ORIĢINĀLS un 1 (viena) kopija elektroniskā formā </w:t>
      </w:r>
      <w:proofErr w:type="spellStart"/>
      <w:r w:rsidRPr="00181B9F">
        <w:rPr>
          <w:i/>
          <w:sz w:val="22"/>
          <w:szCs w:val="22"/>
        </w:rPr>
        <w:t>pdf</w:t>
      </w:r>
      <w:proofErr w:type="spellEnd"/>
      <w:r w:rsidRPr="00181B9F">
        <w:rPr>
          <w:sz w:val="22"/>
          <w:szCs w:val="22"/>
        </w:rPr>
        <w:t xml:space="preserve"> formātā (izņemot tehnisko un finanšu piedāvājumus, kas iesniedzami Word formātā) kompaktdiskā ar norādi KOPIJA. Piedāvājuma kopija ir jāiesniedz vienā datnē. Ja objektīvu apstākļu dēļ tas nav iespējams, Pretendents nodrošina, ka datņu nosaukumi tiek numurēti un veido secību, kas pilnībā atbilst piedāvājuma oriģinālā ietverto dokumentu secībai. Ja piedāvājuma kopija atšķirsies no piedāvājuma oriģināla, iepirkuma komisija ņems vērā piedāvājuma oriģinālu;</w:t>
      </w:r>
    </w:p>
    <w:p w:rsidR="00183795" w:rsidRPr="00181B9F" w:rsidRDefault="00181B9F" w:rsidP="00181B9F">
      <w:pPr>
        <w:pStyle w:val="h3body1"/>
        <w:numPr>
          <w:ilvl w:val="0"/>
          <w:numId w:val="0"/>
        </w:numPr>
        <w:tabs>
          <w:tab w:val="clear" w:pos="567"/>
        </w:tabs>
        <w:rPr>
          <w:sz w:val="22"/>
          <w:szCs w:val="22"/>
        </w:rPr>
      </w:pPr>
      <w:r w:rsidRPr="00181B9F">
        <w:rPr>
          <w:sz w:val="22"/>
          <w:szCs w:val="22"/>
        </w:rPr>
        <w:t>2.7.2.</w:t>
      </w:r>
      <w:r w:rsidR="00183795" w:rsidRPr="00181B9F">
        <w:rPr>
          <w:sz w:val="22"/>
          <w:szCs w:val="22"/>
        </w:rPr>
        <w:t>1 (viens) eksemplārs elektroniskā formā (</w:t>
      </w:r>
      <w:proofErr w:type="spellStart"/>
      <w:r w:rsidR="00183795" w:rsidRPr="00181B9F">
        <w:rPr>
          <w:i/>
          <w:sz w:val="22"/>
          <w:szCs w:val="22"/>
        </w:rPr>
        <w:t>docx</w:t>
      </w:r>
      <w:proofErr w:type="spellEnd"/>
      <w:r w:rsidR="00183795" w:rsidRPr="00181B9F">
        <w:rPr>
          <w:sz w:val="22"/>
          <w:szCs w:val="22"/>
        </w:rPr>
        <w:t xml:space="preserve"> vai </w:t>
      </w:r>
      <w:proofErr w:type="spellStart"/>
      <w:r w:rsidR="00183795" w:rsidRPr="00181B9F">
        <w:rPr>
          <w:i/>
          <w:sz w:val="22"/>
          <w:szCs w:val="22"/>
        </w:rPr>
        <w:t>pdf</w:t>
      </w:r>
      <w:proofErr w:type="spellEnd"/>
      <w:r w:rsidR="00183795" w:rsidRPr="00181B9F">
        <w:rPr>
          <w:sz w:val="22"/>
          <w:szCs w:val="22"/>
        </w:rPr>
        <w:t xml:space="preserve"> formātā) ar drošu elektronisko parakstu parakstīta dokumenta veidā kompaktdiskā vai kopnes USB </w:t>
      </w:r>
      <w:proofErr w:type="spellStart"/>
      <w:r w:rsidR="00183795" w:rsidRPr="00181B9F">
        <w:rPr>
          <w:sz w:val="22"/>
          <w:szCs w:val="22"/>
        </w:rPr>
        <w:t>saskarnes</w:t>
      </w:r>
      <w:proofErr w:type="spellEnd"/>
      <w:r w:rsidR="00183795" w:rsidRPr="00181B9F">
        <w:rPr>
          <w:sz w:val="22"/>
          <w:szCs w:val="22"/>
        </w:rPr>
        <w:t xml:space="preserve"> atmiņas ierīcē.</w:t>
      </w:r>
      <w:r w:rsidR="00E42723">
        <w:rPr>
          <w:sz w:val="22"/>
          <w:szCs w:val="22"/>
        </w:rPr>
        <w:t xml:space="preserve"> Ja kāds šī nolikuma </w:t>
      </w:r>
      <w:r w:rsidR="00183795" w:rsidRPr="00181B9F">
        <w:rPr>
          <w:sz w:val="22"/>
          <w:szCs w:val="22"/>
        </w:rPr>
        <w:t>minētais dokuments  nav pieejams elektroniskā formā, Pretendents līdz piedāvājumu iesniegšanas termiņa beigām to iesniedz drukātā formā.</w:t>
      </w:r>
    </w:p>
    <w:p w:rsidR="002533AB" w:rsidRPr="00747C41" w:rsidRDefault="002533AB" w:rsidP="00181B9F">
      <w:pPr>
        <w:pStyle w:val="NormalWeb"/>
        <w:numPr>
          <w:ilvl w:val="0"/>
          <w:numId w:val="47"/>
        </w:numPr>
        <w:spacing w:before="0" w:beforeAutospacing="0" w:after="0" w:afterAutospacing="0"/>
        <w:rPr>
          <w:b/>
          <w:bCs/>
          <w:sz w:val="22"/>
          <w:szCs w:val="22"/>
        </w:rPr>
      </w:pPr>
      <w:r w:rsidRPr="00747C41">
        <w:rPr>
          <w:b/>
          <w:bCs/>
          <w:sz w:val="22"/>
          <w:szCs w:val="22"/>
        </w:rPr>
        <w:t>Pretendentu izslēgšanas noteikumi</w:t>
      </w:r>
    </w:p>
    <w:p w:rsidR="002533AB" w:rsidRPr="00747C41" w:rsidRDefault="002533AB" w:rsidP="00181B9F">
      <w:pPr>
        <w:pStyle w:val="ListParagraph"/>
        <w:keepNext/>
        <w:numPr>
          <w:ilvl w:val="1"/>
          <w:numId w:val="47"/>
        </w:numPr>
        <w:jc w:val="both"/>
        <w:outlineLvl w:val="2"/>
        <w:rPr>
          <w:rFonts w:ascii="Times New Roman" w:hAnsi="Times New Roman"/>
          <w:lang w:val="lv-LV"/>
        </w:rPr>
      </w:pPr>
      <w:r w:rsidRPr="00747C41">
        <w:rPr>
          <w:rFonts w:ascii="Times New Roman" w:hAnsi="Times New Roman"/>
          <w:lang w:val="lv-LV"/>
        </w:rPr>
        <w:t xml:space="preserve">Pretendenta vai personas, uz kuras iespējām pretendents balstās, lai apliecinātu, ka tā kvalifikācija atbilst nolikuma prasībām, vai pretendenta norādītā apakšuzņēmēja, kura sniedzamo pakalpojumu vērtība ir vismaz 10 procenti no kopējās piegādes līguma vērtības, izslēgšanas noteikumi un to pārbaude tiek veikta atbilstoši Publisko iepirkumu likuma 42. panta pirmās daļas nosacījumiem. </w:t>
      </w:r>
    </w:p>
    <w:p w:rsidR="002533AB" w:rsidRPr="00747C41" w:rsidRDefault="002533AB" w:rsidP="00181B9F">
      <w:pPr>
        <w:pStyle w:val="ListParagraph"/>
        <w:keepNext/>
        <w:numPr>
          <w:ilvl w:val="1"/>
          <w:numId w:val="47"/>
        </w:numPr>
        <w:jc w:val="both"/>
        <w:outlineLvl w:val="2"/>
        <w:rPr>
          <w:rStyle w:val="apple-style-span"/>
          <w:rFonts w:ascii="Times New Roman" w:hAnsi="Times New Roman"/>
          <w:lang w:val="lv-LV"/>
        </w:rPr>
      </w:pPr>
      <w:r w:rsidRPr="00747C41">
        <w:rPr>
          <w:rFonts w:ascii="Times New Roman" w:hAnsi="Times New Roman"/>
          <w:lang w:val="lv-LV"/>
        </w:rPr>
        <w:t xml:space="preserve">Ja pretendents vai personālsabiedrības biedrs, ja pretendents ir personālsabiedrība, atbilst Publisko iepirkumu likuma </w:t>
      </w:r>
      <w:hyperlink r:id="rId10" w:anchor="p42" w:tgtFrame="_blank" w:history="1">
        <w:r w:rsidRPr="00747C41">
          <w:rPr>
            <w:rFonts w:ascii="Times New Roman" w:hAnsi="Times New Roman"/>
            <w:lang w:val="lv-LV"/>
          </w:rPr>
          <w:t>42. panta</w:t>
        </w:r>
      </w:hyperlink>
      <w:r w:rsidRPr="00747C41">
        <w:rPr>
          <w:rFonts w:ascii="Times New Roman" w:hAnsi="Times New Roman"/>
          <w:lang w:val="lv-LV"/>
        </w:rPr>
        <w:t xml:space="preserve"> pirmās daļas 1., 3., 4., 5., 6. vai 7. punktam,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747C41">
        <w:rPr>
          <w:rFonts w:ascii="Times New Roman" w:hAnsi="Times New Roman"/>
          <w:lang w:val="lv-LV"/>
        </w:rPr>
        <w:t>personālvadības</w:t>
      </w:r>
      <w:proofErr w:type="spellEnd"/>
      <w:r w:rsidRPr="00747C41">
        <w:rPr>
          <w:rFonts w:ascii="Times New Roman" w:hAnsi="Times New Roman"/>
          <w:lang w:val="lv-LV"/>
        </w:rPr>
        <w:t xml:space="preserve"> pasākumiem, lai pierādītu savu uzticamību un novērstu tādu pašu un līdzīgu gadījumu atkārtošanos nākotnē.</w:t>
      </w:r>
    </w:p>
    <w:p w:rsidR="002533AB" w:rsidRPr="00747C41" w:rsidRDefault="002533AB" w:rsidP="00181B9F">
      <w:pPr>
        <w:pStyle w:val="NormalWeb"/>
        <w:numPr>
          <w:ilvl w:val="0"/>
          <w:numId w:val="47"/>
        </w:numPr>
        <w:spacing w:before="0" w:beforeAutospacing="0" w:after="0" w:afterAutospacing="0"/>
        <w:rPr>
          <w:b/>
          <w:bCs/>
          <w:sz w:val="22"/>
          <w:szCs w:val="22"/>
        </w:rPr>
      </w:pPr>
      <w:r w:rsidRPr="00747C41">
        <w:rPr>
          <w:b/>
          <w:bCs/>
          <w:sz w:val="22"/>
          <w:szCs w:val="22"/>
        </w:rPr>
        <w:t>Prasības</w:t>
      </w:r>
      <w:r w:rsidR="00CD6393">
        <w:rPr>
          <w:b/>
          <w:bCs/>
          <w:sz w:val="22"/>
          <w:szCs w:val="22"/>
        </w:rPr>
        <w:t xml:space="preserve"> </w:t>
      </w:r>
      <w:r w:rsidRPr="00747C41">
        <w:rPr>
          <w:b/>
          <w:bCs/>
          <w:sz w:val="22"/>
          <w:szCs w:val="22"/>
        </w:rPr>
        <w:t>pretendentiem un iesniedzamie dokumenti</w:t>
      </w:r>
    </w:p>
    <w:p w:rsidR="002533AB" w:rsidRPr="00747C41" w:rsidRDefault="002533AB" w:rsidP="00874D87">
      <w:pPr>
        <w:pStyle w:val="NormalWeb"/>
        <w:spacing w:before="0" w:beforeAutospacing="0" w:after="0" w:afterAutospacing="0"/>
        <w:jc w:val="both"/>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46"/>
        <w:gridCol w:w="4774"/>
      </w:tblGrid>
      <w:tr w:rsidR="002533AB" w:rsidRPr="00747C41" w:rsidTr="00180427">
        <w:tc>
          <w:tcPr>
            <w:tcW w:w="4591" w:type="dxa"/>
          </w:tcPr>
          <w:p w:rsidR="002533AB" w:rsidRPr="00747C41" w:rsidRDefault="002533AB" w:rsidP="00180427">
            <w:pPr>
              <w:pStyle w:val="NormalWeb"/>
              <w:spacing w:before="0" w:beforeAutospacing="0" w:after="0" w:afterAutospacing="0"/>
              <w:jc w:val="both"/>
              <w:rPr>
                <w:b/>
                <w:bCs/>
              </w:rPr>
            </w:pPr>
            <w:r w:rsidRPr="00747C41">
              <w:rPr>
                <w:b/>
                <w:bCs/>
                <w:sz w:val="22"/>
                <w:szCs w:val="22"/>
              </w:rPr>
              <w:t>Prasība</w:t>
            </w:r>
          </w:p>
        </w:tc>
        <w:tc>
          <w:tcPr>
            <w:tcW w:w="4855" w:type="dxa"/>
          </w:tcPr>
          <w:p w:rsidR="002533AB" w:rsidRPr="00747C41" w:rsidRDefault="002533AB" w:rsidP="00180427">
            <w:pPr>
              <w:pStyle w:val="NormalWeb"/>
              <w:spacing w:before="0" w:beforeAutospacing="0" w:after="0" w:afterAutospacing="0"/>
              <w:jc w:val="both"/>
              <w:rPr>
                <w:b/>
                <w:bCs/>
              </w:rPr>
            </w:pPr>
            <w:r w:rsidRPr="00747C41">
              <w:rPr>
                <w:b/>
                <w:bCs/>
                <w:sz w:val="22"/>
                <w:szCs w:val="22"/>
              </w:rPr>
              <w:t>Iesniedzamais dokuments</w:t>
            </w: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pPr>
            <w:r w:rsidRPr="00747C41">
              <w:rPr>
                <w:sz w:val="22"/>
                <w:szCs w:val="22"/>
              </w:rPr>
              <w:t>4.1 Pretendents normatīvajos aktos noteiktajā kārtībā ir reģistrēts Latvijas Republikas (turpmāk – LR) Komercreģistrā vai līdzvērtīgā reģistrā ārvalstīs</w:t>
            </w:r>
            <w:r w:rsidRPr="00747C41">
              <w:rPr>
                <w:bCs/>
                <w:sz w:val="22"/>
                <w:szCs w:val="22"/>
              </w:rPr>
              <w:t xml:space="preserve"> atbilstoši attiecīgās valsts normatīvo aktu prasībām.</w:t>
            </w:r>
          </w:p>
          <w:p w:rsidR="002533AB" w:rsidRPr="00747C41" w:rsidRDefault="002533AB" w:rsidP="00180427">
            <w:pPr>
              <w:pStyle w:val="NormalWeb"/>
              <w:spacing w:before="0" w:beforeAutospacing="0" w:after="0" w:afterAutospacing="0"/>
              <w:jc w:val="both"/>
            </w:pPr>
          </w:p>
          <w:p w:rsidR="002533AB" w:rsidRPr="00747C41" w:rsidRDefault="002533AB" w:rsidP="00180427">
            <w:pPr>
              <w:pStyle w:val="NormalWeb"/>
              <w:spacing w:before="0" w:beforeAutospacing="0" w:after="0" w:afterAutospacing="0"/>
              <w:jc w:val="both"/>
            </w:pPr>
          </w:p>
          <w:p w:rsidR="002533AB" w:rsidRPr="00747C41" w:rsidRDefault="002533AB" w:rsidP="00180427">
            <w:pPr>
              <w:pStyle w:val="NormalWeb"/>
              <w:spacing w:before="0" w:beforeAutospacing="0" w:after="0" w:afterAutospacing="0"/>
              <w:jc w:val="both"/>
            </w:pPr>
          </w:p>
          <w:p w:rsidR="002533AB" w:rsidRPr="00747C41" w:rsidRDefault="002533AB" w:rsidP="00180427">
            <w:pPr>
              <w:pStyle w:val="NormalWeb"/>
              <w:spacing w:before="0" w:beforeAutospacing="0" w:after="0" w:afterAutospacing="0"/>
              <w:jc w:val="both"/>
              <w:rPr>
                <w:b/>
                <w:bCs/>
              </w:rPr>
            </w:pPr>
          </w:p>
        </w:tc>
        <w:tc>
          <w:tcPr>
            <w:tcW w:w="4855" w:type="dxa"/>
          </w:tcPr>
          <w:p w:rsidR="002533AB" w:rsidRPr="00747C41" w:rsidRDefault="002533AB" w:rsidP="00180427">
            <w:pPr>
              <w:pStyle w:val="NormalWeb"/>
              <w:spacing w:before="0" w:beforeAutospacing="0" w:after="0" w:afterAutospacing="0"/>
              <w:jc w:val="both"/>
            </w:pPr>
            <w:r w:rsidRPr="00747C41">
              <w:rPr>
                <w:sz w:val="22"/>
                <w:szCs w:val="22"/>
              </w:rPr>
              <w:t xml:space="preserve">-Reģistrācijas faktu par Latvijas Republikā reģistrēto pretendentu reģistrāciju atbilstoši normatīvo aktu prasībām, iepirkuma komisija pārbaudīs Latvijas Republikas Uzņēmumu reģistra mājas lapā: </w:t>
            </w:r>
            <w:hyperlink r:id="rId11" w:history="1">
              <w:r w:rsidRPr="00747C41">
                <w:rPr>
                  <w:rStyle w:val="Hyperlink"/>
                  <w:sz w:val="22"/>
                  <w:szCs w:val="22"/>
                </w:rPr>
                <w:t>www.ur.gov.lv/?a=936&amp;z=631&amp;v=lv</w:t>
              </w:r>
            </w:hyperlink>
            <w:r w:rsidRPr="00747C41">
              <w:rPr>
                <w:sz w:val="22"/>
                <w:szCs w:val="22"/>
              </w:rPr>
              <w:t xml:space="preserve">), </w:t>
            </w:r>
          </w:p>
          <w:p w:rsidR="002533AB" w:rsidRPr="00747C41" w:rsidRDefault="002533AB" w:rsidP="00180427">
            <w:pPr>
              <w:pStyle w:val="NormalWeb"/>
              <w:spacing w:before="0" w:beforeAutospacing="0" w:after="0" w:afterAutospacing="0"/>
              <w:jc w:val="both"/>
            </w:pPr>
            <w:r w:rsidRPr="00747C41">
              <w:rPr>
                <w:sz w:val="22"/>
                <w:szCs w:val="22"/>
              </w:rPr>
              <w:t xml:space="preserve">-Ārvalstī reģistrētam pretendentam jāiesniedz kompetentas attiecīgās valsts institūcijas izsniegts dokuments (kopija), kas apliecina pretendenta reģistrāciju atbilstoši tās valsts normatīvo aktu prasībām. </w:t>
            </w:r>
          </w:p>
          <w:p w:rsidR="002533AB" w:rsidRPr="00747C41" w:rsidRDefault="002533AB" w:rsidP="00180427">
            <w:pPr>
              <w:pStyle w:val="NormalWeb"/>
              <w:spacing w:before="0" w:beforeAutospacing="0" w:after="0" w:afterAutospacing="0"/>
              <w:jc w:val="both"/>
              <w:rPr>
                <w:b/>
                <w:bCs/>
              </w:rPr>
            </w:pPr>
          </w:p>
        </w:tc>
      </w:tr>
      <w:tr w:rsidR="002533AB" w:rsidRPr="00747C41" w:rsidTr="00180427">
        <w:tc>
          <w:tcPr>
            <w:tcW w:w="4591" w:type="dxa"/>
          </w:tcPr>
          <w:p w:rsidR="002533AB" w:rsidRPr="00747C41" w:rsidRDefault="002533AB" w:rsidP="00180427">
            <w:pPr>
              <w:jc w:val="both"/>
              <w:rPr>
                <w:bCs/>
              </w:rPr>
            </w:pPr>
            <w:r w:rsidRPr="00747C41">
              <w:rPr>
                <w:bCs/>
                <w:sz w:val="22"/>
                <w:szCs w:val="22"/>
              </w:rPr>
              <w:t>4</w:t>
            </w:r>
            <w:r w:rsidRPr="00CD6393">
              <w:rPr>
                <w:bCs/>
                <w:sz w:val="22"/>
                <w:szCs w:val="22"/>
              </w:rPr>
              <w:t xml:space="preserve">.2.Pretendents ir tiesīgs nodarboties ar elektroenerģijas </w:t>
            </w:r>
            <w:r w:rsidR="00CD6393" w:rsidRPr="00CD6393">
              <w:rPr>
                <w:bCs/>
                <w:sz w:val="22"/>
                <w:szCs w:val="22"/>
              </w:rPr>
              <w:t xml:space="preserve">ražošanu, </w:t>
            </w:r>
            <w:r w:rsidRPr="00CD6393">
              <w:rPr>
                <w:bCs/>
                <w:sz w:val="22"/>
                <w:szCs w:val="22"/>
              </w:rPr>
              <w:t>tirdzniecību Latvijas Republikas teritorijā un ir reģistrēts elektroenerģijas tirg</w:t>
            </w:r>
            <w:r w:rsidR="00CD6393" w:rsidRPr="00CD6393">
              <w:rPr>
                <w:bCs/>
                <w:sz w:val="22"/>
                <w:szCs w:val="22"/>
              </w:rPr>
              <w:t>otāju reģistrā,</w:t>
            </w:r>
            <w:r w:rsidR="00CD6393" w:rsidRPr="00CD6393">
              <w:rPr>
                <w:color w:val="000000"/>
                <w:sz w:val="22"/>
                <w:szCs w:val="22"/>
                <w:shd w:val="clear" w:color="auto" w:fill="FAFAFA"/>
              </w:rPr>
              <w:t xml:space="preserve"> vai ir saņēmis regulatora licenci kādā no regulējamiem veidiem.</w:t>
            </w:r>
            <w:r w:rsidR="00CD6393" w:rsidRPr="00CD6393">
              <w:rPr>
                <w:rFonts w:ascii="Verdana" w:hAnsi="Verdana"/>
                <w:color w:val="000000"/>
                <w:sz w:val="18"/>
                <w:szCs w:val="18"/>
                <w:shd w:val="clear" w:color="auto" w:fill="FAFAFA"/>
              </w:rPr>
              <w:t> </w:t>
            </w:r>
          </w:p>
          <w:p w:rsidR="002533AB" w:rsidRPr="00747C41" w:rsidRDefault="002533AB" w:rsidP="00180427">
            <w:pPr>
              <w:pStyle w:val="NormalWeb"/>
              <w:spacing w:before="0" w:beforeAutospacing="0" w:after="0" w:afterAutospacing="0"/>
              <w:jc w:val="both"/>
              <w:rPr>
                <w:b/>
                <w:bCs/>
              </w:rPr>
            </w:pPr>
          </w:p>
        </w:tc>
        <w:tc>
          <w:tcPr>
            <w:tcW w:w="4855" w:type="dxa"/>
          </w:tcPr>
          <w:p w:rsidR="002533AB" w:rsidRPr="00747C41" w:rsidRDefault="002533AB" w:rsidP="00180427">
            <w:pPr>
              <w:jc w:val="both"/>
              <w:rPr>
                <w:bCs/>
              </w:rPr>
            </w:pPr>
            <w:r w:rsidRPr="00747C41">
              <w:rPr>
                <w:bCs/>
                <w:sz w:val="22"/>
                <w:szCs w:val="22"/>
              </w:rPr>
              <w:t xml:space="preserve">- Reģistrācijas faktu elektroenerģijas tirgotāju reģistrā iepirkuma komisija pārbaudīs Sabiedrisko pakalpojumu regulēšanas komisijas mājas lapā </w:t>
            </w:r>
            <w:hyperlink r:id="rId12" w:history="1">
              <w:r w:rsidRPr="00747C41">
                <w:rPr>
                  <w:rStyle w:val="Hyperlink"/>
                  <w:bCs/>
                  <w:sz w:val="22"/>
                  <w:szCs w:val="22"/>
                </w:rPr>
                <w:t>www.sprk.gov.lv</w:t>
              </w:r>
            </w:hyperlink>
          </w:p>
          <w:p w:rsidR="002533AB" w:rsidRPr="00747C41" w:rsidRDefault="00CD6393" w:rsidP="00180427">
            <w:pPr>
              <w:pStyle w:val="NormalWeb"/>
              <w:spacing w:before="0" w:beforeAutospacing="0" w:after="0" w:afterAutospacing="0"/>
              <w:jc w:val="both"/>
              <w:rPr>
                <w:bCs/>
              </w:rPr>
            </w:pPr>
            <w:r>
              <w:rPr>
                <w:bCs/>
              </w:rPr>
              <w:t>Licences kopija uzrādot oriģinālu.</w:t>
            </w: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rPr>
                <w:b/>
                <w:bCs/>
              </w:rPr>
            </w:pPr>
            <w:r w:rsidRPr="00747C41">
              <w:rPr>
                <w:sz w:val="22"/>
                <w:szCs w:val="22"/>
              </w:rPr>
              <w:t>4.3.Pretendenta pieteikums dalībai Konkursā, kas apliecina Pretendenta apņemšanos pārdot elektroenerģiju, saskaņā ar nolikuma prasībām.</w:t>
            </w:r>
          </w:p>
        </w:tc>
        <w:tc>
          <w:tcPr>
            <w:tcW w:w="4855" w:type="dxa"/>
          </w:tcPr>
          <w:p w:rsidR="002533AB" w:rsidRPr="00747C41" w:rsidRDefault="002533AB" w:rsidP="00180427">
            <w:pPr>
              <w:pStyle w:val="NormalWeb"/>
              <w:spacing w:before="0" w:beforeAutospacing="0" w:after="0" w:afterAutospacing="0"/>
              <w:jc w:val="both"/>
              <w:rPr>
                <w:b/>
                <w:bCs/>
              </w:rPr>
            </w:pPr>
            <w:r w:rsidRPr="00747C41">
              <w:rPr>
                <w:sz w:val="22"/>
                <w:szCs w:val="22"/>
              </w:rPr>
              <w:t xml:space="preserve">-  Pieteikums jāsagatavo atbilstoši pievienotajai formai (pielikums nr.1). Pieteikumu paraksta </w:t>
            </w:r>
            <w:proofErr w:type="spellStart"/>
            <w:r w:rsidRPr="00747C41">
              <w:rPr>
                <w:sz w:val="22"/>
                <w:szCs w:val="22"/>
              </w:rPr>
              <w:t>paraksttiesīgā</w:t>
            </w:r>
            <w:proofErr w:type="spellEnd"/>
            <w:r w:rsidRPr="00747C41">
              <w:rPr>
                <w:sz w:val="22"/>
                <w:szCs w:val="22"/>
              </w:rPr>
              <w:t xml:space="preserve"> vai pilnvarotā persona. Ja pieteikumu paraksta pilnvarotā persona, pieteikumam jāpievieno pilnvaras oriģināls vai apliecināta kopija.</w:t>
            </w:r>
          </w:p>
        </w:tc>
      </w:tr>
      <w:tr w:rsidR="002533AB" w:rsidRPr="00747C41" w:rsidTr="00180427">
        <w:tc>
          <w:tcPr>
            <w:tcW w:w="4591" w:type="dxa"/>
          </w:tcPr>
          <w:p w:rsidR="002533AB" w:rsidRPr="00747C41" w:rsidRDefault="002533AB" w:rsidP="00180427">
            <w:pPr>
              <w:pStyle w:val="ListParagraph"/>
              <w:keepNext/>
              <w:numPr>
                <w:ilvl w:val="1"/>
                <w:numId w:val="42"/>
              </w:numPr>
              <w:tabs>
                <w:tab w:val="num" w:pos="709"/>
              </w:tabs>
              <w:jc w:val="both"/>
              <w:outlineLvl w:val="2"/>
              <w:rPr>
                <w:rFonts w:ascii="Times New Roman" w:hAnsi="Times New Roman"/>
                <w:szCs w:val="22"/>
                <w:lang w:val="lv-LV"/>
              </w:rPr>
            </w:pPr>
            <w:r w:rsidRPr="00747C41">
              <w:rPr>
                <w:rFonts w:ascii="Times New Roman" w:hAnsi="Times New Roman"/>
                <w:szCs w:val="22"/>
                <w:lang w:val="lv-LV"/>
              </w:rPr>
              <w:t>Ja pretendents pakalpojuma sniegšanai plāno piesaistīt apakšuzņēmējus vai balstās uz citu personu iespējām, lai apliecinātu, ka pretendenta kvalifikācija atbilst nolikumā izvirzītajām kvalifikācijas prasībām, pretendents piedāvājumā papildus iesniedz:</w:t>
            </w:r>
          </w:p>
          <w:p w:rsidR="002533AB" w:rsidRPr="00747C41" w:rsidRDefault="002533AB" w:rsidP="00180427">
            <w:pPr>
              <w:pStyle w:val="NormalWeb"/>
              <w:spacing w:before="0" w:beforeAutospacing="0" w:after="0" w:afterAutospacing="0"/>
              <w:jc w:val="both"/>
            </w:pPr>
          </w:p>
          <w:p w:rsidR="002533AB" w:rsidRPr="00747C41" w:rsidRDefault="002533AB" w:rsidP="00180427">
            <w:pPr>
              <w:pStyle w:val="NormalWeb"/>
              <w:spacing w:before="0" w:beforeAutospacing="0" w:after="0" w:afterAutospacing="0"/>
              <w:jc w:val="both"/>
              <w:rPr>
                <w:b/>
                <w:bCs/>
              </w:rPr>
            </w:pPr>
          </w:p>
        </w:tc>
        <w:tc>
          <w:tcPr>
            <w:tcW w:w="4855" w:type="dxa"/>
          </w:tcPr>
          <w:p w:rsidR="002533AB" w:rsidRPr="00747C41" w:rsidRDefault="002533AB" w:rsidP="00180427">
            <w:pPr>
              <w:pStyle w:val="NormalWeb"/>
              <w:tabs>
                <w:tab w:val="center" w:pos="2319"/>
              </w:tabs>
              <w:spacing w:before="0" w:beforeAutospacing="0" w:after="0" w:afterAutospacing="0"/>
              <w:jc w:val="both"/>
            </w:pPr>
            <w:r w:rsidRPr="00747C41">
              <w:t>-</w:t>
            </w:r>
            <w:r w:rsidRPr="00747C41">
              <w:rPr>
                <w:sz w:val="22"/>
                <w:szCs w:val="22"/>
              </w:rPr>
              <w:t>visu iesaistīto apakšuzņēmēju, kuru sniedzamo pakalpojumu vērtība ir 10 procenti no kopējās iepirkuma līguma vērtības vai lielāka</w:t>
            </w:r>
            <w:r w:rsidRPr="00747C41">
              <w:rPr>
                <w:rStyle w:val="apple-style-span"/>
                <w:sz w:val="22"/>
                <w:szCs w:val="22"/>
              </w:rPr>
              <w:t xml:space="preserve"> un katram šādam apakšuzņēmējam izpildei nododamā iepirkuma līguma daļa, </w:t>
            </w:r>
            <w:r w:rsidRPr="00747C41">
              <w:rPr>
                <w:i/>
                <w:sz w:val="22"/>
                <w:szCs w:val="22"/>
              </w:rPr>
              <w:t>(sask. ar Pielikumu Nr.2).</w:t>
            </w:r>
          </w:p>
          <w:p w:rsidR="002533AB" w:rsidRPr="00747C41" w:rsidRDefault="002533AB" w:rsidP="00180427">
            <w:pPr>
              <w:widowControl w:val="0"/>
              <w:tabs>
                <w:tab w:val="left" w:pos="540"/>
              </w:tabs>
              <w:overflowPunct w:val="0"/>
              <w:autoSpaceDE w:val="0"/>
              <w:autoSpaceDN w:val="0"/>
              <w:adjustRightInd w:val="0"/>
              <w:spacing w:before="120" w:after="120"/>
              <w:jc w:val="both"/>
            </w:pPr>
            <w:r w:rsidRPr="00747C41">
              <w:rPr>
                <w:sz w:val="22"/>
                <w:szCs w:val="22"/>
              </w:rPr>
              <w:t>- vienošanos ar apakšuzņēmēju, apakšuzņēmēja apliecinājumu vai citu pierādījumu par nepieciešamo resursu nodošanu pretendenta rīcībā;</w:t>
            </w:r>
          </w:p>
          <w:p w:rsidR="002533AB" w:rsidRPr="00747C41" w:rsidRDefault="002533AB" w:rsidP="00180427">
            <w:pPr>
              <w:widowControl w:val="0"/>
              <w:tabs>
                <w:tab w:val="left" w:pos="540"/>
              </w:tabs>
              <w:overflowPunct w:val="0"/>
              <w:autoSpaceDE w:val="0"/>
              <w:autoSpaceDN w:val="0"/>
              <w:adjustRightInd w:val="0"/>
              <w:spacing w:before="120" w:after="120"/>
              <w:jc w:val="both"/>
            </w:pPr>
            <w:r w:rsidRPr="00747C41">
              <w:rPr>
                <w:sz w:val="22"/>
                <w:szCs w:val="22"/>
              </w:rPr>
              <w:t>- kompetentas attiecīgās valsts institūcijas izsniegtu dokumentu, kas apliecina, ka apakšuzņēmējs ir reģistrēts atbilstoši attiecīgās valsts normatīvo aktu prasībām (šis noteikums attiecas tikai uz ārvalstīs reģistrētu apakšuzņēmēju). Pasūtītājs pārbauda Latvijā reģistrēta apakšuzņēmēja reģistrācijas faktu, iegūstot informāciju Uzņēmumu reģistra datu bāzē.</w:t>
            </w:r>
          </w:p>
          <w:p w:rsidR="002533AB" w:rsidRPr="00747C41" w:rsidRDefault="002533AB" w:rsidP="00180427">
            <w:pPr>
              <w:widowControl w:val="0"/>
              <w:tabs>
                <w:tab w:val="left" w:pos="540"/>
              </w:tabs>
              <w:overflowPunct w:val="0"/>
              <w:autoSpaceDE w:val="0"/>
              <w:autoSpaceDN w:val="0"/>
              <w:adjustRightInd w:val="0"/>
              <w:spacing w:before="120" w:after="120"/>
              <w:jc w:val="both"/>
            </w:pPr>
            <w:r w:rsidRPr="00747C41">
              <w:rPr>
                <w:sz w:val="22"/>
                <w:szCs w:val="22"/>
              </w:rPr>
              <w:t>-</w:t>
            </w:r>
            <w:r w:rsidRPr="00747C41">
              <w:rPr>
                <w:kern w:val="28"/>
                <w:sz w:val="22"/>
                <w:szCs w:val="22"/>
              </w:rPr>
              <w:t xml:space="preserve"> Ja piedāvājumu iesniedz personu apvienība (vai personālsabiedrība), </w:t>
            </w:r>
            <w:r w:rsidRPr="00747C41">
              <w:rPr>
                <w:sz w:val="22"/>
                <w:szCs w:val="22"/>
              </w:rPr>
              <w:t>piedāvājumā papildus norāda personu, kas iepirkumā pārstāv attiecīgo personu apvienību</w:t>
            </w:r>
            <w:r w:rsidRPr="00747C41">
              <w:rPr>
                <w:kern w:val="28"/>
                <w:sz w:val="22"/>
                <w:szCs w:val="22"/>
              </w:rPr>
              <w:t xml:space="preserve">. Pieteikumu par piedalīšanos iepirkumā paraksta </w:t>
            </w:r>
            <w:r w:rsidRPr="00747C41">
              <w:rPr>
                <w:kern w:val="28"/>
                <w:sz w:val="22"/>
                <w:szCs w:val="22"/>
                <w:u w:val="single"/>
              </w:rPr>
              <w:t>visas</w:t>
            </w:r>
            <w:r w:rsidRPr="00747C41">
              <w:rPr>
                <w:kern w:val="28"/>
                <w:sz w:val="22"/>
                <w:szCs w:val="22"/>
              </w:rPr>
              <w:t xml:space="preserve"> personas, kas iekļautas personu apvienībā, norādot katra personu apvienības biedra atbildības apjomu.</w:t>
            </w:r>
          </w:p>
          <w:p w:rsidR="002533AB" w:rsidRPr="00747C41" w:rsidRDefault="002533AB" w:rsidP="00180427">
            <w:pPr>
              <w:widowControl w:val="0"/>
              <w:tabs>
                <w:tab w:val="left" w:pos="540"/>
              </w:tabs>
              <w:overflowPunct w:val="0"/>
              <w:autoSpaceDE w:val="0"/>
              <w:autoSpaceDN w:val="0"/>
              <w:adjustRightInd w:val="0"/>
              <w:spacing w:before="120" w:after="120"/>
              <w:jc w:val="both"/>
            </w:pP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rPr>
                <w:b/>
                <w:bCs/>
              </w:rPr>
            </w:pPr>
            <w:r w:rsidRPr="00747C41">
              <w:rPr>
                <w:sz w:val="22"/>
                <w:szCs w:val="22"/>
              </w:rPr>
              <w:t>4.5.Pretendentam ir spēkā esoši Līgumi ar Sistēmas operatoriem par Sistēmas pakalpojumu izmantošanu.</w:t>
            </w:r>
          </w:p>
        </w:tc>
        <w:tc>
          <w:tcPr>
            <w:tcW w:w="4855" w:type="dxa"/>
          </w:tcPr>
          <w:p w:rsidR="002533AB" w:rsidRPr="00747C41" w:rsidRDefault="002533AB" w:rsidP="00180427">
            <w:pPr>
              <w:pStyle w:val="NormalWeb"/>
              <w:spacing w:before="0" w:beforeAutospacing="0" w:after="0" w:afterAutospacing="0"/>
              <w:jc w:val="both"/>
              <w:rPr>
                <w:b/>
                <w:bCs/>
              </w:rPr>
            </w:pPr>
            <w:r w:rsidRPr="00747C41">
              <w:rPr>
                <w:sz w:val="22"/>
                <w:szCs w:val="22"/>
              </w:rPr>
              <w:t>- Līgums starp pretendentu- elektroenerģijas tirgotāju un sistēmas operatoru kopijas par sistēmas lietošanu.</w:t>
            </w: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rPr>
                <w:b/>
                <w:bCs/>
              </w:rPr>
            </w:pPr>
            <w:r w:rsidRPr="00747C41">
              <w:rPr>
                <w:sz w:val="22"/>
                <w:szCs w:val="22"/>
              </w:rPr>
              <w:t>4.6.Pretendents pēdējo 3 (trīs) gadu laikā, līdz piedāvājuma iesniegšanas brīdim (ja dibināts vēlāk, tad nostrādātajā periodā, līdz piedāvājuma iesniegšanas brīdim) veiksmīgi ir izpildījis vismaz 2 (divus) elektroenerģijas piegāžu līgumus, kur pārdotās elektroenerģijas apjoms  vienā gadā vienam pasūtītājam ne mazāks kā šā iepirkuma priekšmeta apjoms.</w:t>
            </w:r>
          </w:p>
        </w:tc>
        <w:tc>
          <w:tcPr>
            <w:tcW w:w="4855" w:type="dxa"/>
          </w:tcPr>
          <w:p w:rsidR="002533AB" w:rsidRPr="00747C41" w:rsidRDefault="002533AB" w:rsidP="00180427">
            <w:pPr>
              <w:pStyle w:val="NormalWeb"/>
              <w:spacing w:before="0" w:beforeAutospacing="0" w:after="0" w:afterAutospacing="0"/>
              <w:jc w:val="both"/>
              <w:rPr>
                <w:b/>
                <w:bCs/>
              </w:rPr>
            </w:pPr>
            <w:r w:rsidRPr="00747C41">
              <w:rPr>
                <w:sz w:val="22"/>
                <w:szCs w:val="22"/>
              </w:rPr>
              <w:t xml:space="preserve">- </w:t>
            </w:r>
            <w:r w:rsidRPr="00747C41">
              <w:rPr>
                <w:color w:val="000000"/>
                <w:sz w:val="22"/>
                <w:szCs w:val="22"/>
              </w:rPr>
              <w:t>Pretendenta pieredzes elektroenerģijas tirdzniecībā saraksts, kurā norādīts Pasūtītāja nosaukums, piegādātās elektrības apjoms, līguma summa, piegādes laiks</w:t>
            </w:r>
            <w:r w:rsidRPr="00747C41">
              <w:rPr>
                <w:sz w:val="22"/>
                <w:szCs w:val="22"/>
              </w:rPr>
              <w:t>(pielikums Nr.5)</w:t>
            </w:r>
          </w:p>
        </w:tc>
      </w:tr>
      <w:tr w:rsidR="002533AB" w:rsidRPr="00747C41" w:rsidTr="00180427">
        <w:tc>
          <w:tcPr>
            <w:tcW w:w="4591" w:type="dxa"/>
          </w:tcPr>
          <w:p w:rsidR="002533AB" w:rsidRPr="00747C41" w:rsidRDefault="002533AB" w:rsidP="00181B9F">
            <w:pPr>
              <w:spacing w:after="80"/>
              <w:jc w:val="both"/>
            </w:pPr>
            <w:r w:rsidRPr="00747C41">
              <w:rPr>
                <w:sz w:val="22"/>
                <w:szCs w:val="22"/>
              </w:rPr>
              <w:t xml:space="preserve">4.7.Pretendenta gada finanšu vidējais apgrozījums elektroenerģijas piegādē iepriekšējo triju gadu laikā ir ne mazāks kā pretendenta piedāvātā līgumcena. Pretendenti, kas </w:t>
            </w:r>
            <w:r w:rsidR="00181B9F" w:rsidRPr="00747C41">
              <w:rPr>
                <w:sz w:val="22"/>
                <w:szCs w:val="22"/>
              </w:rPr>
              <w:t>dibināti</w:t>
            </w:r>
            <w:r w:rsidRPr="00747C41">
              <w:rPr>
                <w:sz w:val="22"/>
                <w:szCs w:val="22"/>
              </w:rPr>
              <w:t xml:space="preserve"> </w:t>
            </w:r>
            <w:r w:rsidR="00181B9F" w:rsidRPr="00747C41">
              <w:rPr>
                <w:sz w:val="22"/>
                <w:szCs w:val="22"/>
              </w:rPr>
              <w:t>vēlāk</w:t>
            </w:r>
            <w:r w:rsidRPr="00747C41">
              <w:rPr>
                <w:sz w:val="22"/>
                <w:szCs w:val="22"/>
              </w:rPr>
              <w:t xml:space="preserve">, apliecina, ka gada </w:t>
            </w:r>
            <w:r w:rsidR="00181B9F">
              <w:rPr>
                <w:sz w:val="22"/>
                <w:szCs w:val="22"/>
              </w:rPr>
              <w:t>finanšu vidējais apgrozījums elektroenerģijas iegādei nostrādātajā</w:t>
            </w:r>
            <w:r w:rsidRPr="00747C41">
              <w:rPr>
                <w:sz w:val="22"/>
                <w:szCs w:val="22"/>
              </w:rPr>
              <w:t xml:space="preserve"> period</w:t>
            </w:r>
            <w:r w:rsidR="00181B9F">
              <w:rPr>
                <w:sz w:val="22"/>
                <w:szCs w:val="22"/>
              </w:rPr>
              <w:t>ā</w:t>
            </w:r>
            <w:r w:rsidRPr="00747C41">
              <w:rPr>
                <w:sz w:val="22"/>
                <w:szCs w:val="22"/>
              </w:rPr>
              <w:t xml:space="preserve"> ir</w:t>
            </w:r>
            <w:r w:rsidR="00181B9F">
              <w:rPr>
                <w:sz w:val="22"/>
                <w:szCs w:val="22"/>
              </w:rPr>
              <w:t xml:space="preserve"> ne mazāks kā piedāvātā līgumcena. Ja pretendents ir dibināts vēlāk par vienu gadu – finanšu apgrozījums elektroenerģ</w:t>
            </w:r>
            <w:r w:rsidRPr="00747C41">
              <w:rPr>
                <w:sz w:val="22"/>
                <w:szCs w:val="22"/>
              </w:rPr>
              <w:t>i</w:t>
            </w:r>
            <w:r w:rsidR="00D8413E">
              <w:rPr>
                <w:sz w:val="22"/>
                <w:szCs w:val="22"/>
              </w:rPr>
              <w:t>jas piegāde nostrādātājā periodā</w:t>
            </w:r>
            <w:r w:rsidRPr="00747C41">
              <w:rPr>
                <w:sz w:val="22"/>
                <w:szCs w:val="22"/>
              </w:rPr>
              <w:t xml:space="preserve"> ir </w:t>
            </w:r>
            <w:r w:rsidR="00D8413E">
              <w:rPr>
                <w:sz w:val="22"/>
                <w:szCs w:val="22"/>
              </w:rPr>
              <w:t>ne mazāks kā piedāvātā līgumcena</w:t>
            </w:r>
            <w:r w:rsidRPr="00747C41">
              <w:rPr>
                <w:sz w:val="22"/>
                <w:szCs w:val="22"/>
              </w:rPr>
              <w:t>.</w:t>
            </w:r>
          </w:p>
        </w:tc>
        <w:tc>
          <w:tcPr>
            <w:tcW w:w="4855" w:type="dxa"/>
          </w:tcPr>
          <w:p w:rsidR="002533AB" w:rsidRPr="00747C41" w:rsidRDefault="002533AB" w:rsidP="00180427">
            <w:pPr>
              <w:spacing w:after="80"/>
              <w:jc w:val="both"/>
            </w:pPr>
            <w:r w:rsidRPr="00747C41">
              <w:rPr>
                <w:sz w:val="22"/>
                <w:szCs w:val="22"/>
              </w:rPr>
              <w:t xml:space="preserve">- Pretendenta apstiprināta izziņa par pretendenta kopējo finanšu apgrozījumu </w:t>
            </w:r>
            <w:r w:rsidR="00181B9F">
              <w:rPr>
                <w:sz w:val="22"/>
                <w:szCs w:val="22"/>
              </w:rPr>
              <w:t xml:space="preserve">elektroenerģijas piegāde </w:t>
            </w:r>
            <w:r w:rsidRPr="00747C41">
              <w:rPr>
                <w:sz w:val="22"/>
                <w:szCs w:val="22"/>
              </w:rPr>
              <w:t>iepriekšējos trijos gados, norādot apgrozījumu katrā gadā atsevišķi.</w:t>
            </w:r>
          </w:p>
          <w:p w:rsidR="002533AB" w:rsidRPr="00747C41" w:rsidRDefault="002533AB" w:rsidP="00180427">
            <w:pPr>
              <w:pStyle w:val="NormalWeb"/>
              <w:spacing w:before="0" w:beforeAutospacing="0" w:after="0" w:afterAutospacing="0"/>
              <w:jc w:val="both"/>
              <w:rPr>
                <w:b/>
                <w:bCs/>
              </w:rPr>
            </w:pPr>
            <w:r w:rsidRPr="00747C41">
              <w:rPr>
                <w:sz w:val="22"/>
                <w:szCs w:val="22"/>
              </w:rPr>
              <w:t>Uzņēmumiem, kas dibināti vēlāk – atbilstoša izziņa par gada finanšu vidējo apgr</w:t>
            </w:r>
            <w:r w:rsidR="00D8413E">
              <w:rPr>
                <w:sz w:val="22"/>
                <w:szCs w:val="22"/>
              </w:rPr>
              <w:t>ozījumu elektroenerģijas piegādē</w:t>
            </w:r>
            <w:r w:rsidRPr="00747C41">
              <w:rPr>
                <w:sz w:val="22"/>
                <w:szCs w:val="22"/>
              </w:rPr>
              <w:t xml:space="preserve"> nostrādātajā periodā.</w:t>
            </w: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rPr>
                <w:bCs/>
                <w:color w:val="000000"/>
              </w:rPr>
            </w:pPr>
            <w:r w:rsidRPr="00747C41">
              <w:rPr>
                <w:color w:val="000000"/>
                <w:sz w:val="22"/>
                <w:szCs w:val="22"/>
              </w:rPr>
              <w:t>4.8.Tehniskā</w:t>
            </w:r>
            <w:r w:rsidR="002D6F0D">
              <w:rPr>
                <w:color w:val="000000"/>
                <w:sz w:val="22"/>
                <w:szCs w:val="22"/>
              </w:rPr>
              <w:t xml:space="preserve"> </w:t>
            </w:r>
            <w:r w:rsidRPr="00747C41">
              <w:rPr>
                <w:color w:val="000000"/>
                <w:sz w:val="22"/>
                <w:szCs w:val="22"/>
              </w:rPr>
              <w:t>specifikācija</w:t>
            </w:r>
          </w:p>
        </w:tc>
        <w:tc>
          <w:tcPr>
            <w:tcW w:w="4855" w:type="dxa"/>
          </w:tcPr>
          <w:p w:rsidR="002533AB" w:rsidRPr="00747C41" w:rsidRDefault="002533AB" w:rsidP="00180427">
            <w:pPr>
              <w:widowControl w:val="0"/>
              <w:overflowPunct w:val="0"/>
              <w:autoSpaceDE w:val="0"/>
              <w:autoSpaceDN w:val="0"/>
              <w:adjustRightInd w:val="0"/>
              <w:spacing w:line="235" w:lineRule="auto"/>
              <w:jc w:val="both"/>
              <w:rPr>
                <w:color w:val="000000"/>
              </w:rPr>
            </w:pPr>
            <w:r w:rsidRPr="00747C41">
              <w:rPr>
                <w:color w:val="000000"/>
                <w:sz w:val="22"/>
                <w:szCs w:val="22"/>
              </w:rPr>
              <w:t>- Tehnisko piedāvājumu sagatavo atbilstoši Tehniskās specifikācijas(Pielikums Nr. 3) prasībām</w:t>
            </w:r>
          </w:p>
          <w:p w:rsidR="002533AB" w:rsidRPr="00747C41" w:rsidRDefault="002533AB" w:rsidP="00180427">
            <w:pPr>
              <w:widowControl w:val="0"/>
              <w:overflowPunct w:val="0"/>
              <w:autoSpaceDE w:val="0"/>
              <w:autoSpaceDN w:val="0"/>
              <w:adjustRightInd w:val="0"/>
              <w:spacing w:line="235" w:lineRule="auto"/>
              <w:jc w:val="both"/>
              <w:rPr>
                <w:color w:val="000000"/>
              </w:rPr>
            </w:pPr>
            <w:r w:rsidRPr="00747C41">
              <w:rPr>
                <w:color w:val="000000"/>
                <w:sz w:val="22"/>
                <w:szCs w:val="22"/>
              </w:rPr>
              <w:t>Elektroenerģijas patērējošo objektu saraksts (pielikums nr.7)</w:t>
            </w: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rPr>
                <w:bCs/>
                <w:color w:val="000000"/>
              </w:rPr>
            </w:pPr>
            <w:r w:rsidRPr="00747C41">
              <w:rPr>
                <w:color w:val="000000"/>
                <w:sz w:val="22"/>
                <w:szCs w:val="22"/>
              </w:rPr>
              <w:t>4.9.Finanšu piedāvājums</w:t>
            </w:r>
          </w:p>
        </w:tc>
        <w:tc>
          <w:tcPr>
            <w:tcW w:w="4855" w:type="dxa"/>
          </w:tcPr>
          <w:p w:rsidR="002533AB" w:rsidRPr="00747C41" w:rsidRDefault="002533AB" w:rsidP="00180427">
            <w:pPr>
              <w:pStyle w:val="Default"/>
              <w:jc w:val="both"/>
            </w:pPr>
            <w:r w:rsidRPr="00747C41">
              <w:rPr>
                <w:sz w:val="22"/>
                <w:szCs w:val="22"/>
              </w:rPr>
              <w:t xml:space="preserve">-  Finanšu piedāvājumā (pielikums Nr.4) norāda elektroenerģijas vienības cenu </w:t>
            </w:r>
            <w:proofErr w:type="spellStart"/>
            <w:r w:rsidRPr="00747C41">
              <w:rPr>
                <w:i/>
                <w:sz w:val="22"/>
                <w:szCs w:val="22"/>
              </w:rPr>
              <w:t>euro</w:t>
            </w:r>
            <w:proofErr w:type="spellEnd"/>
            <w:r w:rsidR="00D8413E">
              <w:rPr>
                <w:i/>
                <w:sz w:val="22"/>
                <w:szCs w:val="22"/>
              </w:rPr>
              <w:t xml:space="preserve"> </w:t>
            </w:r>
            <w:r w:rsidRPr="00747C41">
              <w:rPr>
                <w:sz w:val="22"/>
                <w:szCs w:val="22"/>
              </w:rPr>
              <w:t xml:space="preserve">bez PVN un kopējo cenu orientējošam apjomam. Finanšu piedāvājumā norādītā vienības cena ir maksimāli pieļaujamā cena, par kādām Pretendents var piegādāt pasūtītājam elektroenerģiju visā līguma darbības laikā. </w:t>
            </w:r>
          </w:p>
          <w:p w:rsidR="002533AB" w:rsidRPr="00747C41" w:rsidRDefault="002533AB" w:rsidP="00180427">
            <w:pPr>
              <w:pStyle w:val="Default"/>
              <w:jc w:val="both"/>
              <w:rPr>
                <w:sz w:val="22"/>
                <w:szCs w:val="22"/>
              </w:rPr>
            </w:pPr>
          </w:p>
        </w:tc>
      </w:tr>
      <w:tr w:rsidR="008F06E9" w:rsidRPr="00747C41" w:rsidTr="00180427">
        <w:tc>
          <w:tcPr>
            <w:tcW w:w="4591" w:type="dxa"/>
          </w:tcPr>
          <w:p w:rsidR="008F06E9" w:rsidRDefault="008F06E9" w:rsidP="00180427">
            <w:pPr>
              <w:pStyle w:val="NormalWeb"/>
              <w:spacing w:before="0" w:beforeAutospacing="0" w:after="0" w:afterAutospacing="0"/>
              <w:jc w:val="both"/>
              <w:rPr>
                <w:color w:val="000000"/>
                <w:sz w:val="22"/>
                <w:szCs w:val="22"/>
              </w:rPr>
            </w:pPr>
            <w:r w:rsidRPr="00747C41">
              <w:rPr>
                <w:sz w:val="22"/>
                <w:szCs w:val="22"/>
              </w:rPr>
              <w:t>Pretendenta</w:t>
            </w:r>
            <w:r>
              <w:rPr>
                <w:sz w:val="22"/>
                <w:szCs w:val="22"/>
              </w:rPr>
              <w:t>m jāievēro šādi normatīvie akti</w:t>
            </w:r>
          </w:p>
          <w:p w:rsidR="008F06E9" w:rsidRDefault="008F06E9" w:rsidP="008F06E9"/>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3" w:tgtFrame="_blank" w:history="1">
              <w:r w:rsidR="008F06E9">
                <w:rPr>
                  <w:rStyle w:val="Hyperlink"/>
                  <w:rFonts w:ascii="Verdana" w:hAnsi="Verdana"/>
                  <w:color w:val="0074C0"/>
                  <w:sz w:val="18"/>
                  <w:szCs w:val="18"/>
                </w:rPr>
                <w:t>Enerģētikas likums</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4" w:tgtFrame="_blank" w:history="1">
              <w:r w:rsidR="008F06E9">
                <w:rPr>
                  <w:rStyle w:val="Hyperlink"/>
                  <w:rFonts w:ascii="Verdana" w:hAnsi="Verdana"/>
                  <w:color w:val="0074C0"/>
                  <w:sz w:val="18"/>
                  <w:szCs w:val="18"/>
                </w:rPr>
                <w:t>Elektroenerģijas tirgus likums</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5" w:tgtFrame="_blank" w:history="1">
              <w:r w:rsidR="008F06E9">
                <w:rPr>
                  <w:rStyle w:val="Hyperlink"/>
                  <w:rFonts w:ascii="Verdana" w:hAnsi="Verdana"/>
                  <w:color w:val="0074C0"/>
                  <w:sz w:val="18"/>
                  <w:szCs w:val="18"/>
                </w:rPr>
                <w:t>Ministru kabineta noteikumi Nr.50 "Elektroenerģijas tirdzniecības un lietošanas noteikumi</w:t>
              </w:r>
            </w:hyperlink>
            <w:r w:rsidR="008F06E9">
              <w:rPr>
                <w:rFonts w:ascii="Verdana" w:hAnsi="Verdana"/>
                <w:color w:val="000000"/>
                <w:sz w:val="18"/>
                <w:szCs w:val="18"/>
              </w:rPr>
              <w:t>"</w:t>
            </w:r>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6" w:tgtFrame="_blank" w:history="1">
              <w:r w:rsidR="008F06E9">
                <w:rPr>
                  <w:rStyle w:val="Hyperlink"/>
                  <w:rFonts w:ascii="Verdana" w:hAnsi="Verdana"/>
                  <w:color w:val="0074C0"/>
                  <w:sz w:val="18"/>
                  <w:szCs w:val="18"/>
                </w:rPr>
                <w:t>Likums Par sabiedrisko pakalpojumu regulatoriem</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7" w:tgtFrame="_blank" w:history="1">
              <w:r w:rsidR="008F06E9">
                <w:rPr>
                  <w:rStyle w:val="Hyperlink"/>
                  <w:rFonts w:ascii="Verdana" w:hAnsi="Verdana"/>
                  <w:color w:val="0074C0"/>
                  <w:sz w:val="18"/>
                  <w:szCs w:val="18"/>
                </w:rPr>
                <w:t>Tīkla kodekss</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8" w:tgtFrame="_blank" w:history="1">
              <w:r w:rsidR="008F06E9">
                <w:rPr>
                  <w:rStyle w:val="Hyperlink"/>
                  <w:rFonts w:ascii="Verdana" w:hAnsi="Verdana"/>
                  <w:color w:val="0074C0"/>
                  <w:sz w:val="18"/>
                  <w:szCs w:val="18"/>
                </w:rPr>
                <w:t>Noteikumi par publisko elektroapgādes tīklu sprieguma prasībām</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19" w:tgtFrame="_blank" w:history="1">
              <w:r w:rsidR="008F06E9">
                <w:rPr>
                  <w:rStyle w:val="Hyperlink"/>
                  <w:rFonts w:ascii="Verdana" w:hAnsi="Verdana"/>
                  <w:color w:val="0074C0"/>
                  <w:sz w:val="18"/>
                  <w:szCs w:val="18"/>
                </w:rPr>
                <w:t xml:space="preserve">Sistēmas </w:t>
              </w:r>
              <w:proofErr w:type="spellStart"/>
              <w:r w:rsidR="008F06E9">
                <w:rPr>
                  <w:rStyle w:val="Hyperlink"/>
                  <w:rFonts w:ascii="Verdana" w:hAnsi="Verdana"/>
                  <w:color w:val="0074C0"/>
                  <w:sz w:val="18"/>
                  <w:szCs w:val="18"/>
                </w:rPr>
                <w:t>pieslēguma</w:t>
              </w:r>
              <w:proofErr w:type="spellEnd"/>
              <w:r w:rsidR="008F06E9">
                <w:rPr>
                  <w:rStyle w:val="Hyperlink"/>
                  <w:rFonts w:ascii="Verdana" w:hAnsi="Verdana"/>
                  <w:color w:val="0074C0"/>
                  <w:sz w:val="18"/>
                  <w:szCs w:val="18"/>
                </w:rPr>
                <w:t xml:space="preserve"> noteikumi elektroenerģijas sistēmas dalībniekiem</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20" w:tgtFrame="_blank" w:history="1">
              <w:r w:rsidR="008F06E9">
                <w:rPr>
                  <w:rStyle w:val="Hyperlink"/>
                  <w:rFonts w:ascii="Verdana" w:hAnsi="Verdana"/>
                  <w:color w:val="0074C0"/>
                  <w:sz w:val="18"/>
                  <w:szCs w:val="18"/>
                </w:rPr>
                <w:t xml:space="preserve">Sistēmas </w:t>
              </w:r>
              <w:proofErr w:type="spellStart"/>
              <w:r w:rsidR="008F06E9">
                <w:rPr>
                  <w:rStyle w:val="Hyperlink"/>
                  <w:rFonts w:ascii="Verdana" w:hAnsi="Verdana"/>
                  <w:color w:val="0074C0"/>
                  <w:sz w:val="18"/>
                  <w:szCs w:val="18"/>
                </w:rPr>
                <w:t>pieslēguma</w:t>
              </w:r>
              <w:proofErr w:type="spellEnd"/>
              <w:r w:rsidR="008F06E9">
                <w:rPr>
                  <w:rStyle w:val="Hyperlink"/>
                  <w:rFonts w:ascii="Verdana" w:hAnsi="Verdana"/>
                  <w:color w:val="0074C0"/>
                  <w:sz w:val="18"/>
                  <w:szCs w:val="18"/>
                </w:rPr>
                <w:t xml:space="preserve"> noteikumi elektroenerģijas ražotājiem</w:t>
              </w:r>
            </w:hyperlink>
          </w:p>
          <w:p w:rsidR="008F06E9" w:rsidRDefault="00B24AEB" w:rsidP="008F06E9">
            <w:pPr>
              <w:numPr>
                <w:ilvl w:val="0"/>
                <w:numId w:val="43"/>
              </w:numPr>
              <w:shd w:val="clear" w:color="auto" w:fill="FAFAFA"/>
              <w:spacing w:before="120" w:after="100" w:afterAutospacing="1"/>
              <w:rPr>
                <w:rFonts w:ascii="Verdana" w:hAnsi="Verdana"/>
                <w:color w:val="000000"/>
                <w:sz w:val="18"/>
                <w:szCs w:val="18"/>
              </w:rPr>
            </w:pPr>
            <w:hyperlink r:id="rId21" w:history="1">
              <w:r w:rsidR="008F06E9">
                <w:rPr>
                  <w:rStyle w:val="Hyperlink"/>
                  <w:rFonts w:ascii="Verdana" w:hAnsi="Verdana"/>
                  <w:color w:val="0074C0"/>
                  <w:sz w:val="18"/>
                  <w:szCs w:val="18"/>
                </w:rPr>
                <w:t>Noteikumi par informāciju elektroenerģijas un dabasgāzes galalietotājiem</w:t>
              </w:r>
            </w:hyperlink>
          </w:p>
          <w:p w:rsidR="008F06E9" w:rsidRPr="008F06E9" w:rsidRDefault="008F06E9" w:rsidP="008F06E9"/>
        </w:tc>
        <w:tc>
          <w:tcPr>
            <w:tcW w:w="4855" w:type="dxa"/>
          </w:tcPr>
          <w:p w:rsidR="008F06E9" w:rsidRPr="00747C41" w:rsidRDefault="008F06E9" w:rsidP="008F06E9">
            <w:pPr>
              <w:shd w:val="clear" w:color="auto" w:fill="FAFAFA"/>
              <w:spacing w:before="120" w:after="100" w:afterAutospacing="1"/>
              <w:ind w:left="720"/>
              <w:rPr>
                <w:sz w:val="22"/>
                <w:szCs w:val="22"/>
              </w:rPr>
            </w:pPr>
            <w:r>
              <w:rPr>
                <w:rFonts w:ascii="Verdana" w:hAnsi="Verdana"/>
                <w:color w:val="000000"/>
                <w:sz w:val="18"/>
                <w:szCs w:val="18"/>
              </w:rPr>
              <w:t>Iesniedz apliecinājumu, ka tiks ievēroti pakalpojuma nodrošināšanā.</w:t>
            </w:r>
          </w:p>
        </w:tc>
      </w:tr>
      <w:tr w:rsidR="002533AB" w:rsidRPr="00747C41" w:rsidTr="00180427">
        <w:tc>
          <w:tcPr>
            <w:tcW w:w="4591" w:type="dxa"/>
          </w:tcPr>
          <w:p w:rsidR="002533AB" w:rsidRPr="00747C41" w:rsidRDefault="002533AB" w:rsidP="00180427">
            <w:pPr>
              <w:pStyle w:val="NormalWeb"/>
              <w:spacing w:before="0" w:beforeAutospacing="0" w:after="0" w:afterAutospacing="0"/>
              <w:jc w:val="both"/>
              <w:rPr>
                <w:bCs/>
                <w:color w:val="000000"/>
              </w:rPr>
            </w:pPr>
            <w:r w:rsidRPr="00747C41">
              <w:rPr>
                <w:color w:val="000000"/>
                <w:sz w:val="22"/>
                <w:szCs w:val="22"/>
              </w:rPr>
              <w:t>4.10. u.c.</w:t>
            </w:r>
          </w:p>
        </w:tc>
        <w:tc>
          <w:tcPr>
            <w:tcW w:w="4855" w:type="dxa"/>
          </w:tcPr>
          <w:p w:rsidR="002533AB" w:rsidRPr="00747C41" w:rsidRDefault="002533AB" w:rsidP="00180427">
            <w:pPr>
              <w:suppressAutoHyphens/>
              <w:jc w:val="both"/>
              <w:rPr>
                <w:color w:val="000000"/>
              </w:rPr>
            </w:pPr>
            <w:r w:rsidRPr="00747C41">
              <w:rPr>
                <w:color w:val="000000"/>
                <w:sz w:val="22"/>
                <w:szCs w:val="22"/>
              </w:rPr>
              <w:t>- Pretendents var pievienot jebkuru citu informāciju, kura apliecina tā kvalifikāciju un spējas un kura ir būtiska piedāvājuma izvērtēšanai un kādu pretendents vēlētos, lai iepirkumu komisija izskatītu.</w:t>
            </w:r>
          </w:p>
        </w:tc>
      </w:tr>
    </w:tbl>
    <w:p w:rsidR="002533AB" w:rsidRPr="00747C41" w:rsidRDefault="002533AB" w:rsidP="00FC44DA">
      <w:pPr>
        <w:spacing w:before="120"/>
        <w:rPr>
          <w:b/>
          <w:bCs/>
          <w:sz w:val="22"/>
          <w:szCs w:val="22"/>
        </w:rPr>
      </w:pPr>
      <w:bookmarkStart w:id="15" w:name="_Toc26600588"/>
      <w:r w:rsidRPr="00747C41">
        <w:rPr>
          <w:b/>
          <w:bCs/>
          <w:sz w:val="22"/>
          <w:szCs w:val="22"/>
        </w:rPr>
        <w:t>5.Piedāvājumu vērtēšana</w:t>
      </w:r>
      <w:bookmarkEnd w:id="15"/>
      <w:r w:rsidRPr="00747C41">
        <w:rPr>
          <w:b/>
          <w:bCs/>
          <w:sz w:val="22"/>
          <w:szCs w:val="22"/>
        </w:rPr>
        <w:t>s pamatnoteikumi</w:t>
      </w:r>
    </w:p>
    <w:p w:rsidR="002533AB" w:rsidRPr="00747C41" w:rsidRDefault="002533AB" w:rsidP="00BA2EAB">
      <w:pPr>
        <w:jc w:val="both"/>
        <w:rPr>
          <w:sz w:val="22"/>
          <w:szCs w:val="22"/>
        </w:rPr>
      </w:pPr>
      <w:bookmarkStart w:id="16" w:name="_Toc26600589"/>
    </w:p>
    <w:p w:rsidR="002533AB" w:rsidRPr="00747C41" w:rsidRDefault="002533AB" w:rsidP="003A7654">
      <w:pPr>
        <w:pStyle w:val="ListParagraph"/>
        <w:numPr>
          <w:ilvl w:val="1"/>
          <w:numId w:val="40"/>
        </w:numPr>
        <w:spacing w:after="0"/>
        <w:ind w:left="357" w:hanging="357"/>
        <w:jc w:val="both"/>
        <w:rPr>
          <w:rFonts w:ascii="Times New Roman" w:hAnsi="Times New Roman"/>
          <w:lang w:val="lv-LV"/>
        </w:rPr>
      </w:pPr>
      <w:r w:rsidRPr="00747C41">
        <w:rPr>
          <w:rFonts w:ascii="Times New Roman" w:hAnsi="Times New Roman"/>
          <w:lang w:val="lv-LV"/>
        </w:rPr>
        <w:t>Iepirkuma komisija piedāvājumu vērtēšanu veic slēgtās sēdēs. Piedāvājumu vērtēšanas laikā iepirkuma komisija pārbauda pretendenta atbilstību visām noteiktajām pretendentu kvalifikācijas un iepirkuma prasībām.</w:t>
      </w:r>
    </w:p>
    <w:p w:rsidR="002533AB" w:rsidRPr="00747C41" w:rsidRDefault="002533AB" w:rsidP="00BB17CD">
      <w:pPr>
        <w:pStyle w:val="ListParagraph"/>
        <w:numPr>
          <w:ilvl w:val="1"/>
          <w:numId w:val="40"/>
        </w:numPr>
        <w:spacing w:after="0"/>
        <w:ind w:left="357" w:hanging="357"/>
        <w:jc w:val="both"/>
        <w:rPr>
          <w:rFonts w:ascii="Times New Roman" w:hAnsi="Times New Roman"/>
          <w:lang w:val="lv-LV"/>
        </w:rPr>
      </w:pPr>
      <w:r w:rsidRPr="00747C41">
        <w:rPr>
          <w:rFonts w:ascii="Times New Roman" w:hAnsi="Times New Roman"/>
          <w:lang w:val="lv-LV"/>
        </w:rPr>
        <w:t xml:space="preserve">Iepirkuma komisija izvēlas </w:t>
      </w:r>
      <w:r w:rsidRPr="00747C41">
        <w:rPr>
          <w:rFonts w:ascii="Times New Roman" w:hAnsi="Times New Roman"/>
          <w:b/>
          <w:lang w:val="lv-LV"/>
        </w:rPr>
        <w:t xml:space="preserve">saimnieciski visizdevīgāko piedāvājumu </w:t>
      </w:r>
      <w:r w:rsidRPr="00747C41">
        <w:rPr>
          <w:rFonts w:ascii="Times New Roman" w:hAnsi="Times New Roman"/>
          <w:lang w:val="lv-LV"/>
        </w:rPr>
        <w:t>par elektroenerģijas iegādi no piedāvājumiem, kas atbilst nolikuma un tā pielikumu prasībām. Ņemot vērā, ka sagatavotā tehniskā specifikācija ir detalizēta un citiem kritērijiem nav būtiskas nozīmes pie</w:t>
      </w:r>
      <w:r w:rsidR="003B4B0D">
        <w:rPr>
          <w:rFonts w:ascii="Times New Roman" w:hAnsi="Times New Roman"/>
          <w:lang w:val="lv-LV"/>
        </w:rPr>
        <w:t>dāvājumu izvēlē, p</w:t>
      </w:r>
      <w:r w:rsidRPr="00747C41">
        <w:rPr>
          <w:rFonts w:ascii="Times New Roman" w:hAnsi="Times New Roman"/>
          <w:lang w:val="lv-LV"/>
        </w:rPr>
        <w:t xml:space="preserve">asūtītājs, lai izvēlētos saimnieciski visizdevīgāko piedāvājumu, piedāvājumu salīdzināšanai un izvērtēšanai </w:t>
      </w:r>
      <w:r w:rsidRPr="00747C41">
        <w:rPr>
          <w:rFonts w:ascii="Times New Roman" w:hAnsi="Times New Roman"/>
          <w:b/>
          <w:u w:val="single"/>
          <w:lang w:val="lv-LV"/>
        </w:rPr>
        <w:t>izmanto tikai cenu</w:t>
      </w:r>
      <w:r w:rsidRPr="00747C41">
        <w:rPr>
          <w:rFonts w:ascii="Times New Roman" w:hAnsi="Times New Roman"/>
          <w:lang w:val="lv-LV"/>
        </w:rPr>
        <w:t>.</w:t>
      </w:r>
    </w:p>
    <w:p w:rsidR="002533AB" w:rsidRPr="00747C41" w:rsidRDefault="002533AB" w:rsidP="0073127A">
      <w:pPr>
        <w:pStyle w:val="ListParagraph"/>
        <w:keepNext/>
        <w:numPr>
          <w:ilvl w:val="1"/>
          <w:numId w:val="40"/>
        </w:numPr>
        <w:spacing w:after="0" w:line="240" w:lineRule="auto"/>
        <w:jc w:val="both"/>
        <w:outlineLvl w:val="1"/>
        <w:rPr>
          <w:rFonts w:ascii="Times New Roman" w:hAnsi="Times New Roman"/>
          <w:lang w:val="lv-LV"/>
        </w:rPr>
      </w:pPr>
      <w:r w:rsidRPr="00747C41">
        <w:rPr>
          <w:rFonts w:ascii="Times New Roman" w:hAnsi="Times New Roman"/>
          <w:lang w:val="lv-LV"/>
        </w:rPr>
        <w:t>Iepirkuma komisija, pirms lēmuma pieņemšanas par līguma slēgšanas tiesību piešķiršanu, lai pārliecinātos, ka uz pretendentu, kuram būtu piešķiramas līguma slēgšanas tiesības, neattiecas PIL 42.panta pirmajā daļā norādītie pretendentu izslēgšanas gadījumi, veic pārbaudi par pretendentu atbilstoši PIL 42.pantā noteiktajai kārtībai.</w:t>
      </w:r>
    </w:p>
    <w:p w:rsidR="002533AB" w:rsidRPr="00747C41" w:rsidRDefault="002533AB" w:rsidP="00D032BA">
      <w:pPr>
        <w:pStyle w:val="ListParagraph"/>
        <w:keepNext/>
        <w:jc w:val="both"/>
        <w:outlineLvl w:val="1"/>
        <w:rPr>
          <w:rFonts w:ascii="Times New Roman" w:hAnsi="Times New Roman"/>
          <w:lang w:val="lv-LV"/>
        </w:rPr>
      </w:pPr>
    </w:p>
    <w:p w:rsidR="002533AB" w:rsidRPr="00747C41" w:rsidRDefault="002533AB" w:rsidP="00917963">
      <w:pPr>
        <w:pStyle w:val="ListParagraph"/>
        <w:keepNext/>
        <w:spacing w:after="0" w:line="240" w:lineRule="auto"/>
        <w:ind w:left="0"/>
        <w:jc w:val="both"/>
        <w:outlineLvl w:val="1"/>
        <w:rPr>
          <w:rFonts w:ascii="Times New Roman" w:hAnsi="Times New Roman"/>
          <w:b/>
          <w:lang w:val="en-GB"/>
        </w:rPr>
      </w:pPr>
      <w:r w:rsidRPr="00747C41">
        <w:rPr>
          <w:rFonts w:ascii="Times New Roman" w:hAnsi="Times New Roman"/>
          <w:b/>
          <w:lang w:val="en-GB"/>
        </w:rPr>
        <w:t xml:space="preserve">6. </w:t>
      </w:r>
      <w:proofErr w:type="spellStart"/>
      <w:r w:rsidRPr="00747C41">
        <w:rPr>
          <w:rFonts w:ascii="Times New Roman" w:hAnsi="Times New Roman"/>
          <w:b/>
          <w:lang w:val="en-GB"/>
        </w:rPr>
        <w:t>Iepirkuma</w:t>
      </w:r>
      <w:proofErr w:type="spellEnd"/>
      <w:r w:rsidRPr="00747C41">
        <w:rPr>
          <w:rFonts w:ascii="Times New Roman" w:hAnsi="Times New Roman"/>
          <w:b/>
          <w:lang w:val="en-GB"/>
        </w:rPr>
        <w:t xml:space="preserve"> </w:t>
      </w:r>
      <w:proofErr w:type="spellStart"/>
      <w:r w:rsidRPr="00747C41">
        <w:rPr>
          <w:rFonts w:ascii="Times New Roman" w:hAnsi="Times New Roman"/>
          <w:b/>
          <w:lang w:val="en-GB"/>
        </w:rPr>
        <w:t>komisijas</w:t>
      </w:r>
      <w:proofErr w:type="spellEnd"/>
      <w:r w:rsidRPr="00747C41">
        <w:rPr>
          <w:rFonts w:ascii="Times New Roman" w:hAnsi="Times New Roman"/>
          <w:b/>
          <w:lang w:val="en-GB"/>
        </w:rPr>
        <w:t xml:space="preserve"> </w:t>
      </w:r>
      <w:proofErr w:type="spellStart"/>
      <w:r w:rsidRPr="00747C41">
        <w:rPr>
          <w:rFonts w:ascii="Times New Roman" w:hAnsi="Times New Roman"/>
          <w:b/>
          <w:lang w:val="en-GB"/>
        </w:rPr>
        <w:t>tiesības</w:t>
      </w:r>
      <w:proofErr w:type="spellEnd"/>
      <w:r w:rsidRPr="00747C41">
        <w:rPr>
          <w:rFonts w:ascii="Times New Roman" w:hAnsi="Times New Roman"/>
          <w:b/>
          <w:lang w:val="en-GB"/>
        </w:rPr>
        <w:t xml:space="preserve"> un </w:t>
      </w:r>
      <w:proofErr w:type="spellStart"/>
      <w:r w:rsidRPr="00747C41">
        <w:rPr>
          <w:rFonts w:ascii="Times New Roman" w:hAnsi="Times New Roman"/>
          <w:b/>
          <w:lang w:val="en-GB"/>
        </w:rPr>
        <w:t>pienākumi</w:t>
      </w:r>
      <w:proofErr w:type="spellEnd"/>
      <w:r w:rsidRPr="00747C41">
        <w:rPr>
          <w:rFonts w:ascii="Times New Roman" w:hAnsi="Times New Roman"/>
          <w:b/>
          <w:lang w:val="en-GB"/>
        </w:rPr>
        <w:t xml:space="preserve">: </w:t>
      </w:r>
    </w:p>
    <w:p w:rsidR="002533AB" w:rsidRPr="00747C41" w:rsidRDefault="002533AB" w:rsidP="0038290C">
      <w:pPr>
        <w:widowControl w:val="0"/>
        <w:numPr>
          <w:ilvl w:val="1"/>
          <w:numId w:val="41"/>
        </w:numPr>
        <w:tabs>
          <w:tab w:val="left" w:pos="540"/>
        </w:tabs>
        <w:overflowPunct w:val="0"/>
        <w:autoSpaceDE w:val="0"/>
        <w:autoSpaceDN w:val="0"/>
        <w:adjustRightInd w:val="0"/>
        <w:spacing w:before="120" w:after="120"/>
        <w:jc w:val="both"/>
        <w:rPr>
          <w:sz w:val="22"/>
          <w:szCs w:val="22"/>
        </w:rPr>
      </w:pPr>
      <w:r w:rsidRPr="00747C41">
        <w:rPr>
          <w:sz w:val="22"/>
          <w:szCs w:val="22"/>
        </w:rPr>
        <w:t>Iepirkuma komisijas tiesības:</w:t>
      </w:r>
    </w:p>
    <w:p w:rsidR="002533AB" w:rsidRPr="00747C41" w:rsidRDefault="002533AB"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747C41">
        <w:rPr>
          <w:sz w:val="22"/>
          <w:szCs w:val="22"/>
        </w:rPr>
        <w:t>noraidīt pretendenta piedāvājumu, ja pretendents nav ievērojis nolikumā noteiktās prasības;</w:t>
      </w:r>
    </w:p>
    <w:p w:rsidR="002533AB" w:rsidRPr="00747C41" w:rsidRDefault="002533AB"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747C41">
        <w:rPr>
          <w:sz w:val="22"/>
          <w:szCs w:val="22"/>
        </w:rPr>
        <w:t>pieprasīt, lai pretendents izskaidro savā piedāvājumā ietverto informāciju. Pasūtītājs ir tiesīgs</w:t>
      </w:r>
    </w:p>
    <w:p w:rsidR="002533AB" w:rsidRPr="00747C41" w:rsidRDefault="002533AB" w:rsidP="00E62427">
      <w:pPr>
        <w:widowControl w:val="0"/>
        <w:tabs>
          <w:tab w:val="left" w:pos="567"/>
          <w:tab w:val="left" w:pos="1134"/>
        </w:tabs>
        <w:overflowPunct w:val="0"/>
        <w:autoSpaceDE w:val="0"/>
        <w:autoSpaceDN w:val="0"/>
        <w:adjustRightInd w:val="0"/>
        <w:spacing w:before="120" w:after="120"/>
        <w:ind w:left="567"/>
        <w:jc w:val="both"/>
        <w:rPr>
          <w:sz w:val="22"/>
          <w:szCs w:val="22"/>
        </w:rPr>
      </w:pPr>
      <w:r w:rsidRPr="00747C41">
        <w:rPr>
          <w:sz w:val="22"/>
          <w:szCs w:val="22"/>
        </w:rPr>
        <w:t>pārbaudīt nepieciešamo informāciju kompetentā institūcijā, publiski pieejamās datu bāzēs vai citos publiski pieejamos avotos;</w:t>
      </w:r>
    </w:p>
    <w:p w:rsidR="002533AB" w:rsidRPr="00747C41" w:rsidRDefault="002533AB"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747C41">
        <w:rPr>
          <w:sz w:val="22"/>
          <w:szCs w:val="22"/>
        </w:rPr>
        <w:t>labot aritmētiskās kļūdas pretendentu finanšu piedāvājumos, informējot par to pretendentus;</w:t>
      </w:r>
    </w:p>
    <w:p w:rsidR="002533AB" w:rsidRPr="00747C41" w:rsidRDefault="002533AB"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747C41">
        <w:rPr>
          <w:sz w:val="22"/>
          <w:szCs w:val="22"/>
        </w:rPr>
        <w:t>pieaicināt ekspertu piedāvājumu noformējuma pārbaudē, pretendentu atlasē, piedāvājumu atbilstības pārbaudē un vērtēšanā;</w:t>
      </w:r>
    </w:p>
    <w:p w:rsidR="002533AB" w:rsidRPr="00747C41" w:rsidRDefault="002533AB" w:rsidP="0038290C">
      <w:pPr>
        <w:widowControl w:val="0"/>
        <w:numPr>
          <w:ilvl w:val="2"/>
          <w:numId w:val="41"/>
        </w:numPr>
        <w:tabs>
          <w:tab w:val="left" w:pos="567"/>
          <w:tab w:val="left" w:pos="1134"/>
        </w:tabs>
        <w:overflowPunct w:val="0"/>
        <w:autoSpaceDE w:val="0"/>
        <w:autoSpaceDN w:val="0"/>
        <w:adjustRightInd w:val="0"/>
        <w:spacing w:before="120" w:after="120"/>
        <w:jc w:val="both"/>
        <w:rPr>
          <w:sz w:val="22"/>
          <w:szCs w:val="22"/>
        </w:rPr>
      </w:pPr>
      <w:r w:rsidRPr="00747C41">
        <w:rPr>
          <w:sz w:val="22"/>
          <w:szCs w:val="22"/>
        </w:rPr>
        <w:t>izvēlēties nākamo saimnieciski visizdevīgāko piedāvājumu, ja izraudzītais pretendents atsakās slēgt iepirkuma līgumu ar Pasūtītāju.</w:t>
      </w:r>
    </w:p>
    <w:p w:rsidR="002533AB" w:rsidRPr="00747C41" w:rsidRDefault="002533AB" w:rsidP="0038290C">
      <w:pPr>
        <w:widowControl w:val="0"/>
        <w:numPr>
          <w:ilvl w:val="1"/>
          <w:numId w:val="41"/>
        </w:numPr>
        <w:tabs>
          <w:tab w:val="left" w:pos="540"/>
          <w:tab w:val="left" w:pos="709"/>
          <w:tab w:val="num" w:pos="6605"/>
        </w:tabs>
        <w:overflowPunct w:val="0"/>
        <w:autoSpaceDE w:val="0"/>
        <w:autoSpaceDN w:val="0"/>
        <w:adjustRightInd w:val="0"/>
        <w:spacing w:before="120" w:after="120"/>
        <w:jc w:val="both"/>
        <w:rPr>
          <w:sz w:val="22"/>
          <w:szCs w:val="22"/>
        </w:rPr>
      </w:pPr>
      <w:r w:rsidRPr="00747C41">
        <w:rPr>
          <w:sz w:val="22"/>
          <w:szCs w:val="22"/>
        </w:rPr>
        <w:t>Iepirkuma komisijas pienākumi:</w:t>
      </w:r>
    </w:p>
    <w:p w:rsidR="002533AB" w:rsidRPr="00747C41" w:rsidRDefault="002533AB"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747C41">
        <w:rPr>
          <w:sz w:val="22"/>
          <w:szCs w:val="22"/>
        </w:rPr>
        <w:t>nodrošināt iepirkuma procedūras norisi un dokumentēšanu;</w:t>
      </w:r>
    </w:p>
    <w:p w:rsidR="002533AB" w:rsidRPr="00747C41" w:rsidRDefault="002533AB"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747C41">
        <w:rPr>
          <w:sz w:val="22"/>
          <w:szCs w:val="22"/>
        </w:rPr>
        <w:t>nodrošināt pretendentu brīvu konkurenci, kā arī vienlīdzīgu un taisnīgu attieksmi pret tiem;</w:t>
      </w:r>
    </w:p>
    <w:p w:rsidR="002533AB" w:rsidRPr="00747C41" w:rsidRDefault="002533AB"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747C41">
        <w:rPr>
          <w:sz w:val="22"/>
          <w:szCs w:val="22"/>
        </w:rPr>
        <w:t>pēc ieinteresēto piegādātāju pieprasījuma normatīvajos aktos noteiktajā kārtībā sniegt informāciju par nolikumu;</w:t>
      </w:r>
    </w:p>
    <w:p w:rsidR="002533AB" w:rsidRPr="00747C41" w:rsidRDefault="002533AB"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747C41">
        <w:rPr>
          <w:sz w:val="22"/>
          <w:szCs w:val="22"/>
        </w:rPr>
        <w:t>vērtēt pretendentus un to iesniegtos piedāvājumus saskaņā ar Publisko iepirkumu likumu, citiem normatīvajiem aktiem un šo nolikumu, izvēlēties piedāvājumu vai pieņemt lēmumu par iepirkuma procedūras izbeigšanu, neizvēloties nevienu piedāvājumu;</w:t>
      </w:r>
    </w:p>
    <w:p w:rsidR="002533AB" w:rsidRPr="00747C41" w:rsidRDefault="002533AB" w:rsidP="0038290C">
      <w:pPr>
        <w:widowControl w:val="0"/>
        <w:numPr>
          <w:ilvl w:val="2"/>
          <w:numId w:val="41"/>
        </w:numPr>
        <w:tabs>
          <w:tab w:val="left" w:pos="567"/>
        </w:tabs>
        <w:overflowPunct w:val="0"/>
        <w:autoSpaceDE w:val="0"/>
        <w:autoSpaceDN w:val="0"/>
        <w:adjustRightInd w:val="0"/>
        <w:spacing w:before="120" w:after="120"/>
        <w:jc w:val="both"/>
        <w:rPr>
          <w:sz w:val="22"/>
          <w:szCs w:val="22"/>
        </w:rPr>
      </w:pPr>
      <w:r w:rsidRPr="00747C41">
        <w:rPr>
          <w:sz w:val="22"/>
          <w:szCs w:val="22"/>
        </w:rPr>
        <w:t>nodrošināt informācijas pieejamību Pasūtītāja mājaslapā</w:t>
      </w:r>
      <w:hyperlink r:id="rId22" w:history="1">
        <w:r w:rsidRPr="00747C41">
          <w:rPr>
            <w:rStyle w:val="Hyperlink"/>
            <w:sz w:val="22"/>
            <w:szCs w:val="22"/>
          </w:rPr>
          <w:t>www.slokasslimnica.lv</w:t>
        </w:r>
      </w:hyperlink>
      <w:r w:rsidRPr="00747C41">
        <w:rPr>
          <w:sz w:val="22"/>
          <w:szCs w:val="22"/>
        </w:rPr>
        <w:t xml:space="preserve"> sadaļā „Iepirkumi” gadījumā, ja tiek veikti labojumi vai sniegti skaidrojumi par iepirkuma priekšmetu.</w:t>
      </w:r>
    </w:p>
    <w:p w:rsidR="002533AB" w:rsidRPr="00747C41" w:rsidRDefault="002533AB" w:rsidP="00A9713F">
      <w:pPr>
        <w:pStyle w:val="Sarakstarindkopa1"/>
        <w:ind w:left="0"/>
        <w:jc w:val="both"/>
        <w:rPr>
          <w:sz w:val="22"/>
          <w:szCs w:val="22"/>
          <w:lang w:val="lv-LV"/>
        </w:rPr>
      </w:pPr>
    </w:p>
    <w:p w:rsidR="002533AB" w:rsidRPr="00747C41" w:rsidRDefault="002533AB" w:rsidP="00241FB1">
      <w:pPr>
        <w:pStyle w:val="Sarakstarindkopa1"/>
        <w:numPr>
          <w:ilvl w:val="0"/>
          <w:numId w:val="41"/>
        </w:numPr>
        <w:jc w:val="both"/>
        <w:rPr>
          <w:b/>
          <w:sz w:val="22"/>
          <w:szCs w:val="22"/>
          <w:lang w:val="lv-LV"/>
        </w:rPr>
      </w:pPr>
      <w:r w:rsidRPr="00747C41">
        <w:rPr>
          <w:b/>
          <w:sz w:val="22"/>
          <w:szCs w:val="22"/>
          <w:lang w:val="lv-LV"/>
        </w:rPr>
        <w:t>Pretendenta tiesības un pienākumi:</w:t>
      </w:r>
    </w:p>
    <w:p w:rsidR="002533AB" w:rsidRPr="00747C41" w:rsidRDefault="002533AB" w:rsidP="0038290C">
      <w:pPr>
        <w:pStyle w:val="ListParagraph"/>
        <w:widowControl w:val="0"/>
        <w:numPr>
          <w:ilvl w:val="1"/>
          <w:numId w:val="41"/>
        </w:numPr>
        <w:tabs>
          <w:tab w:val="left" w:pos="540"/>
        </w:tabs>
        <w:overflowPunct w:val="0"/>
        <w:autoSpaceDE w:val="0"/>
        <w:autoSpaceDN w:val="0"/>
        <w:adjustRightInd w:val="0"/>
        <w:spacing w:before="120" w:after="120"/>
        <w:jc w:val="both"/>
        <w:rPr>
          <w:rFonts w:ascii="Times New Roman" w:hAnsi="Times New Roman"/>
        </w:rPr>
      </w:pPr>
      <w:proofErr w:type="spellStart"/>
      <w:r w:rsidRPr="00747C41">
        <w:rPr>
          <w:rFonts w:ascii="Times New Roman" w:hAnsi="Times New Roman"/>
        </w:rPr>
        <w:t>Pretendenta</w:t>
      </w:r>
      <w:proofErr w:type="spellEnd"/>
      <w:r w:rsidRPr="00747C41">
        <w:rPr>
          <w:rFonts w:ascii="Times New Roman" w:hAnsi="Times New Roman"/>
        </w:rPr>
        <w:t xml:space="preserve"> </w:t>
      </w:r>
      <w:proofErr w:type="spellStart"/>
      <w:r w:rsidRPr="00747C41">
        <w:rPr>
          <w:rFonts w:ascii="Times New Roman" w:hAnsi="Times New Roman"/>
        </w:rPr>
        <w:t>tiesības</w:t>
      </w:r>
      <w:proofErr w:type="spellEnd"/>
      <w:r w:rsidRPr="00747C41">
        <w:rPr>
          <w:rFonts w:ascii="Times New Roman" w:hAnsi="Times New Roman"/>
        </w:rPr>
        <w:t>:</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apvienoties grupā ar citiem pretendentiem un iesniegt vienu kopēju piedāvājumu;</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pirms piedāvājumu iesniegšanas termiņa beigām grozīt vai atsaukt iesniegto piedāvājumu;</w:t>
      </w:r>
    </w:p>
    <w:p w:rsidR="002533AB" w:rsidRPr="00747C41" w:rsidRDefault="002533AB" w:rsidP="0038290C">
      <w:pPr>
        <w:widowControl w:val="0"/>
        <w:numPr>
          <w:ilvl w:val="2"/>
          <w:numId w:val="41"/>
        </w:numPr>
        <w:tabs>
          <w:tab w:val="num" w:pos="1152"/>
        </w:tabs>
        <w:overflowPunct w:val="0"/>
        <w:autoSpaceDE w:val="0"/>
        <w:autoSpaceDN w:val="0"/>
        <w:adjustRightInd w:val="0"/>
        <w:spacing w:before="120" w:after="120"/>
        <w:jc w:val="both"/>
        <w:rPr>
          <w:sz w:val="22"/>
          <w:szCs w:val="22"/>
        </w:rPr>
      </w:pPr>
      <w:r w:rsidRPr="00747C41">
        <w:rPr>
          <w:sz w:val="22"/>
          <w:szCs w:val="22"/>
        </w:rPr>
        <w:t>iesniegt iesniegumu Pasūtītājam par nolikuma noteikumiem un par iepirkuma komisijas (Pasūtītāja) darbību iepirkuma procedūras laikā Publisko iepirkumu likuma noteiktajā kārtībā un termiņos.</w:t>
      </w:r>
    </w:p>
    <w:p w:rsidR="002533AB" w:rsidRPr="00747C41" w:rsidRDefault="002533AB" w:rsidP="0038290C">
      <w:pPr>
        <w:widowControl w:val="0"/>
        <w:numPr>
          <w:ilvl w:val="2"/>
          <w:numId w:val="41"/>
        </w:numPr>
        <w:tabs>
          <w:tab w:val="num" w:pos="1152"/>
        </w:tabs>
        <w:overflowPunct w:val="0"/>
        <w:autoSpaceDE w:val="0"/>
        <w:autoSpaceDN w:val="0"/>
        <w:adjustRightInd w:val="0"/>
        <w:spacing w:before="120" w:after="120"/>
        <w:jc w:val="both"/>
        <w:rPr>
          <w:sz w:val="22"/>
          <w:szCs w:val="22"/>
        </w:rPr>
      </w:pPr>
      <w:r w:rsidRPr="00747C41">
        <w:rPr>
          <w:sz w:val="22"/>
          <w:szCs w:val="22"/>
        </w:rPr>
        <w:t>iesniegt iesniegumu Iepirkumu uzraudzības birojam par nolikuma noteikumiem un par iepirkuma komisijas (Pasūtītāja) darbību iepirkuma procedūras laikā Publisko iepirkumu likuma 68. pantā noteiktajā kārtībā.</w:t>
      </w:r>
    </w:p>
    <w:p w:rsidR="002533AB" w:rsidRPr="00747C41" w:rsidRDefault="002533AB" w:rsidP="0038290C">
      <w:pPr>
        <w:widowControl w:val="0"/>
        <w:numPr>
          <w:ilvl w:val="1"/>
          <w:numId w:val="41"/>
        </w:numPr>
        <w:tabs>
          <w:tab w:val="left" w:pos="540"/>
          <w:tab w:val="num" w:pos="6605"/>
        </w:tabs>
        <w:overflowPunct w:val="0"/>
        <w:autoSpaceDE w:val="0"/>
        <w:autoSpaceDN w:val="0"/>
        <w:adjustRightInd w:val="0"/>
        <w:spacing w:before="120" w:after="120"/>
        <w:ind w:left="540" w:hanging="540"/>
        <w:jc w:val="both"/>
        <w:rPr>
          <w:sz w:val="22"/>
          <w:szCs w:val="22"/>
        </w:rPr>
      </w:pPr>
      <w:r w:rsidRPr="00747C41">
        <w:rPr>
          <w:sz w:val="22"/>
          <w:szCs w:val="22"/>
        </w:rPr>
        <w:t>Pretendenta pienākumi:</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sagatavot piedāvājumu atbilstoši nolikuma prasībām;</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sniegt patiesu informāciju par savu kvalifikāciju un piedāvājumu;</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sniegt atbildes uz iepirkuma komisijas pieprasījumiem par papildu informāciju, kas nepieciešama pretendentu atlasei, piedāvājumu atbilstības pārbaudei, salīdzināšanai un vērtēšanai, iepirkuma komisijas norādītajā termiņā;</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segt visas izmaksas, kas saistītas ar piedāvājumu sagatavošanu un iesniegšanu;</w:t>
      </w:r>
    </w:p>
    <w:p w:rsidR="002533AB" w:rsidRPr="00747C41" w:rsidRDefault="002533AB" w:rsidP="0038290C">
      <w:pPr>
        <w:widowControl w:val="0"/>
        <w:numPr>
          <w:ilvl w:val="2"/>
          <w:numId w:val="41"/>
        </w:numPr>
        <w:overflowPunct w:val="0"/>
        <w:autoSpaceDE w:val="0"/>
        <w:autoSpaceDN w:val="0"/>
        <w:adjustRightInd w:val="0"/>
        <w:spacing w:before="120" w:after="120"/>
        <w:ind w:left="709" w:hanging="709"/>
        <w:jc w:val="both"/>
        <w:rPr>
          <w:sz w:val="22"/>
          <w:szCs w:val="22"/>
        </w:rPr>
      </w:pPr>
      <w:r w:rsidRPr="00747C41">
        <w:rPr>
          <w:sz w:val="22"/>
          <w:szCs w:val="22"/>
        </w:rPr>
        <w:t>līdz piedāvājuma iesniegšanas termiņa beigām sekot līdzi informācijai par iepirkuma norisi Pasūtītāja mājaslapā</w:t>
      </w:r>
      <w:hyperlink r:id="rId23" w:history="1">
        <w:r w:rsidRPr="00747C41">
          <w:rPr>
            <w:rStyle w:val="Hyperlink"/>
            <w:sz w:val="22"/>
            <w:szCs w:val="22"/>
          </w:rPr>
          <w:t>www.slokasslimnica.lv</w:t>
        </w:r>
      </w:hyperlink>
      <w:r w:rsidRPr="00747C41">
        <w:rPr>
          <w:sz w:val="22"/>
          <w:szCs w:val="22"/>
        </w:rPr>
        <w:t xml:space="preserve"> sadaļā „Iepirkumi”, ņemot vērā, ka Pasūtītājs nodrošina brīvu un tiešu elektronisku pieeju atklāta konkursa dokumentiem.</w:t>
      </w:r>
    </w:p>
    <w:p w:rsidR="002533AB" w:rsidRPr="00747C41" w:rsidRDefault="002533AB" w:rsidP="0038290C">
      <w:pPr>
        <w:pStyle w:val="Sarakstarindkopa1"/>
        <w:ind w:left="360"/>
        <w:jc w:val="both"/>
        <w:rPr>
          <w:b/>
          <w:bCs/>
          <w:iCs/>
          <w:lang w:val="lv-LV"/>
        </w:rPr>
      </w:pPr>
    </w:p>
    <w:p w:rsidR="002533AB" w:rsidRPr="00747C41" w:rsidRDefault="002533AB" w:rsidP="00241FB1">
      <w:pPr>
        <w:pStyle w:val="ListParagraph"/>
        <w:keepNext/>
        <w:numPr>
          <w:ilvl w:val="0"/>
          <w:numId w:val="41"/>
        </w:numPr>
        <w:spacing w:after="0" w:line="240" w:lineRule="auto"/>
        <w:jc w:val="both"/>
        <w:outlineLvl w:val="1"/>
        <w:rPr>
          <w:rFonts w:ascii="Times New Roman" w:hAnsi="Times New Roman"/>
          <w:b/>
          <w:bCs/>
          <w:iCs/>
        </w:rPr>
      </w:pPr>
      <w:proofErr w:type="spellStart"/>
      <w:r w:rsidRPr="00747C41">
        <w:rPr>
          <w:rFonts w:ascii="Times New Roman" w:hAnsi="Times New Roman"/>
          <w:b/>
          <w:bCs/>
          <w:iCs/>
        </w:rPr>
        <w:t>Iepirkuma</w:t>
      </w:r>
      <w:proofErr w:type="spellEnd"/>
      <w:r w:rsidRPr="00747C41">
        <w:rPr>
          <w:rFonts w:ascii="Times New Roman" w:hAnsi="Times New Roman"/>
          <w:b/>
          <w:bCs/>
          <w:iCs/>
        </w:rPr>
        <w:t xml:space="preserve"> </w:t>
      </w:r>
      <w:proofErr w:type="spellStart"/>
      <w:r w:rsidRPr="00747C41">
        <w:rPr>
          <w:rFonts w:ascii="Times New Roman" w:hAnsi="Times New Roman"/>
          <w:b/>
          <w:bCs/>
          <w:iCs/>
        </w:rPr>
        <w:t>līgums</w:t>
      </w:r>
      <w:proofErr w:type="spellEnd"/>
      <w:r w:rsidRPr="00747C41">
        <w:rPr>
          <w:rFonts w:ascii="Times New Roman" w:hAnsi="Times New Roman"/>
          <w:b/>
          <w:bCs/>
          <w:iCs/>
        </w:rPr>
        <w:t>.</w:t>
      </w:r>
    </w:p>
    <w:p w:rsidR="002533AB" w:rsidRPr="00747C41" w:rsidRDefault="002533AB" w:rsidP="003A7654">
      <w:pPr>
        <w:pStyle w:val="ListParagraph"/>
        <w:keepNext/>
        <w:spacing w:after="0" w:line="240" w:lineRule="auto"/>
        <w:ind w:left="360"/>
        <w:jc w:val="both"/>
        <w:outlineLvl w:val="1"/>
        <w:rPr>
          <w:rFonts w:ascii="Times New Roman" w:hAnsi="Times New Roman"/>
          <w:b/>
          <w:bCs/>
          <w:iCs/>
        </w:rPr>
      </w:pPr>
    </w:p>
    <w:p w:rsidR="002533AB" w:rsidRPr="00747C41" w:rsidRDefault="002533AB" w:rsidP="00753DF0">
      <w:pPr>
        <w:pStyle w:val="naisf"/>
        <w:numPr>
          <w:ilvl w:val="1"/>
          <w:numId w:val="41"/>
        </w:numPr>
        <w:spacing w:before="0" w:after="120"/>
        <w:ind w:hanging="218"/>
        <w:rPr>
          <w:b/>
          <w:bCs/>
          <w:caps/>
          <w:kern w:val="32"/>
          <w:sz w:val="22"/>
          <w:szCs w:val="22"/>
        </w:rPr>
      </w:pPr>
      <w:r w:rsidRPr="00747C41">
        <w:rPr>
          <w:sz w:val="22"/>
          <w:szCs w:val="22"/>
        </w:rPr>
        <w:t>Pasūtītājs slēgs ar izraudzīto pretendentu iepirkuma līgumu (6. pielikums) Publisko iepirkumu likuma 60. pantā noteiktajā kārtībā, pamatojoties uz iepirkuma komisijas lēmumu.</w:t>
      </w:r>
    </w:p>
    <w:p w:rsidR="002533AB" w:rsidRPr="00747C41" w:rsidRDefault="002533AB" w:rsidP="00241FB1">
      <w:pPr>
        <w:pStyle w:val="Sarakstarindkopa1"/>
        <w:numPr>
          <w:ilvl w:val="1"/>
          <w:numId w:val="41"/>
        </w:numPr>
        <w:ind w:left="480"/>
        <w:jc w:val="both"/>
        <w:rPr>
          <w:sz w:val="22"/>
          <w:szCs w:val="22"/>
          <w:lang w:val="lv-LV"/>
        </w:rPr>
      </w:pPr>
      <w:r w:rsidRPr="00747C41">
        <w:rPr>
          <w:sz w:val="22"/>
          <w:szCs w:val="22"/>
          <w:lang w:val="lv-LV"/>
        </w:rPr>
        <w:t>Līguma izpildē iesaistītā personāla un apakšuzņēmēju, ja tādi ir piesaistīti, nomaiņa tiek veikta atbilstoši Publisko iepirkumu likuma 62.pantā noteiktajam regulējumam.</w:t>
      </w:r>
    </w:p>
    <w:p w:rsidR="002533AB" w:rsidRPr="00747C41" w:rsidRDefault="002533AB" w:rsidP="00917963">
      <w:pPr>
        <w:pStyle w:val="Sarakstarindkopa1"/>
        <w:ind w:left="480"/>
        <w:jc w:val="both"/>
        <w:rPr>
          <w:bCs/>
          <w:iCs/>
          <w:color w:val="FF0000"/>
          <w:sz w:val="24"/>
          <w:lang w:val="lv-LV"/>
        </w:rPr>
      </w:pPr>
    </w:p>
    <w:p w:rsidR="002533AB" w:rsidRPr="00747C41" w:rsidRDefault="002533AB" w:rsidP="003A7654">
      <w:pPr>
        <w:pStyle w:val="Sarakstarindkopa1"/>
        <w:ind w:left="0"/>
        <w:jc w:val="both"/>
        <w:rPr>
          <w:bCs/>
          <w:iCs/>
          <w:sz w:val="24"/>
          <w:lang w:val="lv-LV"/>
        </w:rPr>
      </w:pPr>
    </w:p>
    <w:p w:rsidR="002533AB" w:rsidRPr="00747C41" w:rsidRDefault="002533AB" w:rsidP="003A7654">
      <w:pPr>
        <w:pStyle w:val="Sarakstarindkopa1"/>
        <w:ind w:left="0"/>
        <w:jc w:val="both"/>
        <w:rPr>
          <w:bCs/>
          <w:i/>
          <w:iCs/>
          <w:sz w:val="22"/>
          <w:szCs w:val="22"/>
        </w:rPr>
      </w:pPr>
      <w:proofErr w:type="spellStart"/>
      <w:r w:rsidRPr="00747C41">
        <w:rPr>
          <w:bCs/>
          <w:i/>
          <w:iCs/>
          <w:sz w:val="22"/>
          <w:szCs w:val="22"/>
        </w:rPr>
        <w:t>Pielikumi</w:t>
      </w:r>
      <w:proofErr w:type="spellEnd"/>
      <w:r w:rsidRPr="00747C41">
        <w:rPr>
          <w:bCs/>
          <w:i/>
          <w:iCs/>
          <w:sz w:val="22"/>
          <w:szCs w:val="22"/>
        </w:rPr>
        <w:t>.</w:t>
      </w:r>
    </w:p>
    <w:p w:rsidR="002533AB" w:rsidRPr="00747C41" w:rsidRDefault="002533AB" w:rsidP="003A7654">
      <w:pPr>
        <w:pStyle w:val="Sarakstarindkopa1"/>
        <w:ind w:left="0"/>
        <w:jc w:val="both"/>
        <w:rPr>
          <w:sz w:val="24"/>
        </w:rPr>
      </w:pPr>
    </w:p>
    <w:p w:rsidR="002533AB" w:rsidRPr="00747C41" w:rsidRDefault="002533AB" w:rsidP="00D37AE0">
      <w:pPr>
        <w:pStyle w:val="BodyText"/>
        <w:spacing w:after="0"/>
        <w:jc w:val="both"/>
        <w:rPr>
          <w:sz w:val="22"/>
          <w:szCs w:val="22"/>
          <w:lang w:val="lv-LV"/>
        </w:rPr>
      </w:pPr>
      <w:r w:rsidRPr="00747C41">
        <w:rPr>
          <w:sz w:val="22"/>
          <w:szCs w:val="22"/>
          <w:lang w:val="lv-LV"/>
        </w:rPr>
        <w:t>Pielikums Nr. 1 – Pieteikums dalībai iepirkumā (veidlapa).</w:t>
      </w:r>
    </w:p>
    <w:p w:rsidR="002533AB" w:rsidRPr="00747C41" w:rsidRDefault="002533AB" w:rsidP="00D37AE0">
      <w:pPr>
        <w:pStyle w:val="BodyText"/>
        <w:spacing w:after="0"/>
        <w:jc w:val="both"/>
        <w:rPr>
          <w:sz w:val="22"/>
          <w:szCs w:val="22"/>
          <w:lang w:val="lv-LV"/>
        </w:rPr>
      </w:pPr>
      <w:r w:rsidRPr="00747C41">
        <w:rPr>
          <w:sz w:val="22"/>
          <w:szCs w:val="22"/>
          <w:lang w:val="lv-LV"/>
        </w:rPr>
        <w:t>Pielikums Nr. 2 – informācija par personām uz kuru iespējām pretendents balstās un piesaistītajiem apakšuzņēmējiem(veidlapa).</w:t>
      </w:r>
    </w:p>
    <w:p w:rsidR="002533AB" w:rsidRPr="00747C41" w:rsidRDefault="002533AB" w:rsidP="00D37AE0">
      <w:pPr>
        <w:pStyle w:val="BodyText"/>
        <w:spacing w:after="0"/>
        <w:jc w:val="both"/>
        <w:rPr>
          <w:sz w:val="22"/>
          <w:szCs w:val="22"/>
          <w:lang w:val="lv-LV"/>
        </w:rPr>
      </w:pPr>
      <w:r w:rsidRPr="00747C41">
        <w:rPr>
          <w:sz w:val="22"/>
          <w:szCs w:val="22"/>
          <w:lang w:val="lv-LV"/>
        </w:rPr>
        <w:t>Pielikums Nr. 3 - Tehniskā specifikācija.</w:t>
      </w:r>
    </w:p>
    <w:p w:rsidR="002533AB" w:rsidRPr="00747C41" w:rsidRDefault="002533AB" w:rsidP="00D37AE0">
      <w:pPr>
        <w:pStyle w:val="BodyText"/>
        <w:spacing w:after="0"/>
        <w:jc w:val="both"/>
        <w:rPr>
          <w:sz w:val="22"/>
          <w:szCs w:val="22"/>
          <w:lang w:val="lv-LV"/>
        </w:rPr>
      </w:pPr>
      <w:r w:rsidRPr="00747C41">
        <w:rPr>
          <w:sz w:val="22"/>
          <w:szCs w:val="22"/>
          <w:lang w:val="lv-LV"/>
        </w:rPr>
        <w:t>Pielikums Nr. 4 – Finanšu piedāvājums (veidlapa).</w:t>
      </w:r>
    </w:p>
    <w:p w:rsidR="002533AB" w:rsidRPr="00747C41" w:rsidRDefault="002533AB" w:rsidP="00D37AE0">
      <w:pPr>
        <w:pStyle w:val="BodyText"/>
        <w:spacing w:after="0"/>
        <w:jc w:val="both"/>
        <w:rPr>
          <w:sz w:val="22"/>
          <w:szCs w:val="22"/>
          <w:lang w:val="lv-LV"/>
        </w:rPr>
      </w:pPr>
      <w:r w:rsidRPr="00747C41">
        <w:rPr>
          <w:sz w:val="22"/>
          <w:szCs w:val="22"/>
          <w:lang w:val="lv-LV"/>
        </w:rPr>
        <w:t xml:space="preserve">Pielikums Nr. 5 – </w:t>
      </w:r>
      <w:r w:rsidRPr="00747C41">
        <w:rPr>
          <w:color w:val="000000"/>
          <w:sz w:val="22"/>
          <w:szCs w:val="22"/>
          <w:lang w:val="lv-LV"/>
        </w:rPr>
        <w:t>Pretendenta pieredzes elektroenerģijas tirdzniecībā saraksts</w:t>
      </w:r>
      <w:r w:rsidRPr="00747C41">
        <w:rPr>
          <w:sz w:val="22"/>
          <w:szCs w:val="22"/>
          <w:lang w:val="lv-LV"/>
        </w:rPr>
        <w:t>(veidlapa).</w:t>
      </w:r>
    </w:p>
    <w:p w:rsidR="002533AB" w:rsidRPr="00747C41" w:rsidRDefault="002533AB" w:rsidP="00D37AE0">
      <w:pPr>
        <w:pStyle w:val="BodyText"/>
        <w:spacing w:after="0"/>
        <w:jc w:val="both"/>
        <w:rPr>
          <w:sz w:val="22"/>
          <w:szCs w:val="22"/>
          <w:lang w:val="lv-LV"/>
        </w:rPr>
      </w:pPr>
      <w:r w:rsidRPr="00747C41">
        <w:rPr>
          <w:sz w:val="22"/>
          <w:szCs w:val="22"/>
          <w:lang w:val="lv-LV"/>
        </w:rPr>
        <w:t>Pielikums Nr. 6 -  Līguma projekts.</w:t>
      </w:r>
    </w:p>
    <w:bookmarkEnd w:id="16"/>
    <w:p w:rsidR="002533AB" w:rsidRPr="00747C41" w:rsidRDefault="002533AB" w:rsidP="00D37AE0">
      <w:pPr>
        <w:jc w:val="right"/>
      </w:pPr>
    </w:p>
    <w:p w:rsidR="002533AB" w:rsidRPr="00747C41" w:rsidRDefault="002533AB" w:rsidP="00D37AE0">
      <w:pPr>
        <w:jc w:val="right"/>
      </w:pPr>
    </w:p>
    <w:p w:rsidR="002533AB" w:rsidRPr="00747C41" w:rsidRDefault="003B4B0D" w:rsidP="00673F45">
      <w:r>
        <w:t>201</w:t>
      </w:r>
      <w:r w:rsidR="00CD3DAB">
        <w:t>8</w:t>
      </w:r>
      <w:r>
        <w:t xml:space="preserve">. gada </w:t>
      </w:r>
      <w:r w:rsidR="00CD3DAB">
        <w:t>29. augustā</w:t>
      </w:r>
    </w:p>
    <w:p w:rsidR="002533AB" w:rsidRPr="00747C41" w:rsidRDefault="002533AB" w:rsidP="00D37AE0">
      <w:pPr>
        <w:jc w:val="right"/>
      </w:pPr>
    </w:p>
    <w:p w:rsidR="002533AB" w:rsidRPr="00747C41" w:rsidRDefault="002533AB" w:rsidP="00246143">
      <w:pPr>
        <w:rPr>
          <w:sz w:val="22"/>
          <w:szCs w:val="22"/>
        </w:rPr>
      </w:pPr>
      <w:r w:rsidRPr="00747C41">
        <w:rPr>
          <w:sz w:val="22"/>
          <w:szCs w:val="22"/>
        </w:rPr>
        <w:t xml:space="preserve">Iepirkumu komisijas priekšsēdētāja:                                           </w:t>
      </w:r>
      <w:r w:rsidR="003B4B0D">
        <w:rPr>
          <w:sz w:val="22"/>
          <w:szCs w:val="22"/>
        </w:rPr>
        <w:t xml:space="preserve">                     </w:t>
      </w:r>
      <w:r w:rsidR="00CD3DAB">
        <w:rPr>
          <w:sz w:val="22"/>
          <w:szCs w:val="22"/>
        </w:rPr>
        <w:t>Sandra Bērziņa</w:t>
      </w:r>
    </w:p>
    <w:p w:rsidR="002533AB" w:rsidRPr="00747C41" w:rsidRDefault="002533AB" w:rsidP="00246143">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Pr="00747C41" w:rsidRDefault="002533AB" w:rsidP="0044441D">
      <w:pPr>
        <w:rPr>
          <w:sz w:val="22"/>
          <w:szCs w:val="22"/>
        </w:rPr>
      </w:pPr>
    </w:p>
    <w:p w:rsidR="002533AB" w:rsidRDefault="002533AB"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3B4B0D" w:rsidRDefault="003B4B0D" w:rsidP="0044441D">
      <w:pPr>
        <w:rPr>
          <w:sz w:val="22"/>
          <w:szCs w:val="22"/>
        </w:rPr>
      </w:pPr>
    </w:p>
    <w:p w:rsidR="00CD3DAB" w:rsidRDefault="00CD3DAB" w:rsidP="0044441D">
      <w:pPr>
        <w:rPr>
          <w:sz w:val="22"/>
          <w:szCs w:val="22"/>
        </w:rPr>
      </w:pPr>
    </w:p>
    <w:p w:rsidR="00CD3DAB" w:rsidRDefault="00CD3DAB" w:rsidP="0044441D">
      <w:pPr>
        <w:rPr>
          <w:sz w:val="22"/>
          <w:szCs w:val="22"/>
        </w:rPr>
      </w:pPr>
    </w:p>
    <w:p w:rsidR="00CD3DAB" w:rsidRDefault="00CD3DAB" w:rsidP="0044441D">
      <w:pPr>
        <w:rPr>
          <w:sz w:val="22"/>
          <w:szCs w:val="22"/>
        </w:rPr>
      </w:pPr>
    </w:p>
    <w:p w:rsidR="00CD3DAB" w:rsidRDefault="00CD3DAB" w:rsidP="0044441D">
      <w:pPr>
        <w:rPr>
          <w:sz w:val="22"/>
          <w:szCs w:val="22"/>
        </w:rPr>
      </w:pPr>
    </w:p>
    <w:p w:rsidR="00CD3DAB" w:rsidRPr="00747C41" w:rsidRDefault="00CD3DAB" w:rsidP="0044441D">
      <w:pPr>
        <w:rPr>
          <w:sz w:val="22"/>
          <w:szCs w:val="22"/>
        </w:rPr>
      </w:pPr>
    </w:p>
    <w:p w:rsidR="002533AB" w:rsidRPr="00747C41" w:rsidRDefault="002533AB" w:rsidP="0044441D">
      <w:pPr>
        <w:rPr>
          <w:sz w:val="22"/>
          <w:szCs w:val="22"/>
        </w:rPr>
      </w:pPr>
    </w:p>
    <w:p w:rsidR="002533AB" w:rsidRPr="00747C41" w:rsidRDefault="002533AB" w:rsidP="00E47F71">
      <w:pPr>
        <w:jc w:val="right"/>
        <w:rPr>
          <w:sz w:val="20"/>
          <w:szCs w:val="20"/>
        </w:rPr>
      </w:pPr>
      <w:r w:rsidRPr="00747C41">
        <w:rPr>
          <w:sz w:val="20"/>
          <w:szCs w:val="20"/>
        </w:rPr>
        <w:t>1.pielikums</w:t>
      </w:r>
    </w:p>
    <w:p w:rsidR="002533AB" w:rsidRPr="00747C41" w:rsidRDefault="002533AB" w:rsidP="00D64235">
      <w:pPr>
        <w:jc w:val="right"/>
        <w:rPr>
          <w:bCs/>
          <w:sz w:val="20"/>
          <w:szCs w:val="20"/>
        </w:rPr>
      </w:pPr>
      <w:r w:rsidRPr="00747C41">
        <w:rPr>
          <w:bCs/>
          <w:sz w:val="20"/>
          <w:szCs w:val="20"/>
        </w:rPr>
        <w:t xml:space="preserve">„Elektroenerģijas iepirkums </w:t>
      </w:r>
    </w:p>
    <w:p w:rsidR="002533AB" w:rsidRPr="00747C41" w:rsidRDefault="002533AB" w:rsidP="00AD01A6">
      <w:pPr>
        <w:jc w:val="right"/>
        <w:rPr>
          <w:bCs/>
          <w:sz w:val="20"/>
          <w:szCs w:val="20"/>
        </w:rPr>
      </w:pPr>
      <w:r w:rsidRPr="00747C41">
        <w:rPr>
          <w:bCs/>
          <w:sz w:val="20"/>
          <w:szCs w:val="20"/>
        </w:rPr>
        <w:t>Pašvaldības SIA „Veselības un sociālās aprūpes centrs - Sloka vajadzībām”</w:t>
      </w:r>
    </w:p>
    <w:p w:rsidR="002533AB" w:rsidRPr="00747C41" w:rsidRDefault="002533AB" w:rsidP="00AD01A6">
      <w:pPr>
        <w:jc w:val="right"/>
        <w:rPr>
          <w:bCs/>
          <w:sz w:val="20"/>
          <w:szCs w:val="20"/>
        </w:rPr>
      </w:pPr>
      <w:r w:rsidRPr="00747C41">
        <w:rPr>
          <w:sz w:val="20"/>
          <w:szCs w:val="20"/>
        </w:rPr>
        <w:t>Iepirku</w:t>
      </w:r>
      <w:r w:rsidR="003B4B0D">
        <w:rPr>
          <w:sz w:val="20"/>
          <w:szCs w:val="20"/>
        </w:rPr>
        <w:t>ma identifikācijas Nr. SL 201</w:t>
      </w:r>
      <w:r w:rsidR="00CD3DAB">
        <w:rPr>
          <w:sz w:val="20"/>
          <w:szCs w:val="20"/>
        </w:rPr>
        <w:t>8</w:t>
      </w:r>
      <w:r w:rsidR="003B4B0D">
        <w:rPr>
          <w:sz w:val="20"/>
          <w:szCs w:val="20"/>
        </w:rPr>
        <w:t>/</w:t>
      </w:r>
      <w:r w:rsidR="00CD3DAB">
        <w:rPr>
          <w:sz w:val="20"/>
          <w:szCs w:val="20"/>
        </w:rPr>
        <w:t>4</w:t>
      </w:r>
    </w:p>
    <w:p w:rsidR="002533AB" w:rsidRPr="00747C41" w:rsidRDefault="002533AB" w:rsidP="00D37AE0">
      <w:pPr>
        <w:widowControl w:val="0"/>
        <w:autoSpaceDE w:val="0"/>
        <w:autoSpaceDN w:val="0"/>
        <w:adjustRightInd w:val="0"/>
        <w:rPr>
          <w:b/>
          <w:bCs/>
        </w:rPr>
      </w:pPr>
    </w:p>
    <w:p w:rsidR="002533AB" w:rsidRPr="003B4B0D" w:rsidRDefault="002533AB" w:rsidP="003B4B0D">
      <w:pPr>
        <w:widowControl w:val="0"/>
        <w:autoSpaceDE w:val="0"/>
        <w:autoSpaceDN w:val="0"/>
        <w:adjustRightInd w:val="0"/>
        <w:ind w:left="2460"/>
      </w:pPr>
      <w:r w:rsidRPr="00747C41">
        <w:rPr>
          <w:b/>
          <w:bCs/>
        </w:rPr>
        <w:t>PIETEIKUMS  DALĪBAI  IEPIRKUMĀ</w:t>
      </w:r>
    </w:p>
    <w:p w:rsidR="002533AB" w:rsidRPr="00747C41" w:rsidRDefault="002533AB" w:rsidP="00CA78E0">
      <w:pPr>
        <w:jc w:val="center"/>
        <w:rPr>
          <w:b/>
          <w:bCs/>
        </w:rPr>
      </w:pPr>
      <w:r w:rsidRPr="00747C41">
        <w:rPr>
          <w:b/>
          <w:bCs/>
        </w:rPr>
        <w:t>Iepirkums: „Elektroenerģijas iepirkums Pašvaldības SIA „Veselības un sociālās aprūpes centrs - Sloka vajadzībām”</w:t>
      </w:r>
    </w:p>
    <w:p w:rsidR="002533AB" w:rsidRPr="00747C41" w:rsidRDefault="002533AB" w:rsidP="00CA78E0">
      <w:pPr>
        <w:spacing w:before="120"/>
        <w:jc w:val="center"/>
        <w:rPr>
          <w:b/>
          <w:bCs/>
        </w:rPr>
      </w:pPr>
      <w:r w:rsidRPr="00747C41">
        <w:t>(Iepirkuma</w:t>
      </w:r>
      <w:r w:rsidR="003B4B0D">
        <w:t xml:space="preserve"> </w:t>
      </w:r>
      <w:r w:rsidRPr="00747C41">
        <w:t>identifikācijas</w:t>
      </w:r>
      <w:r w:rsidR="003B4B0D">
        <w:t xml:space="preserve"> </w:t>
      </w:r>
      <w:r w:rsidR="00A50AC1">
        <w:t>Nr. SL 201</w:t>
      </w:r>
      <w:r w:rsidR="00CD3DAB">
        <w:t>8</w:t>
      </w:r>
      <w:r w:rsidR="00A50AC1">
        <w:t>/</w:t>
      </w:r>
      <w:r w:rsidR="00CD3DAB">
        <w:t>4</w:t>
      </w:r>
      <w:r w:rsidRPr="00747C41">
        <w:t>);</w:t>
      </w:r>
    </w:p>
    <w:p w:rsidR="002533AB" w:rsidRPr="00747C41" w:rsidRDefault="002533AB" w:rsidP="007A7DBE">
      <w:pPr>
        <w:widowControl w:val="0"/>
        <w:autoSpaceDE w:val="0"/>
        <w:autoSpaceDN w:val="0"/>
        <w:adjustRightInd w:val="0"/>
      </w:pPr>
      <w:r w:rsidRPr="00747C41">
        <w:rPr>
          <w:b/>
          <w:bCs/>
        </w:rPr>
        <w:t>Pretendents</w:t>
      </w:r>
      <w:r w:rsidR="003B4B0D">
        <w:t>:</w:t>
      </w:r>
    </w:p>
    <w:p w:rsidR="002533AB" w:rsidRPr="00747C41" w:rsidRDefault="002533AB" w:rsidP="007A7DBE">
      <w:pPr>
        <w:jc w:val="both"/>
        <w:rPr>
          <w:i/>
          <w:sz w:val="22"/>
          <w:szCs w:val="22"/>
          <w:lang w:eastAsia="en-US"/>
        </w:rPr>
      </w:pPr>
      <w:r w:rsidRPr="00747C41">
        <w:rPr>
          <w:sz w:val="22"/>
          <w:szCs w:val="22"/>
          <w:lang w:eastAsia="en-US"/>
        </w:rPr>
        <w:t>Pretendents (</w:t>
      </w:r>
      <w:r w:rsidRPr="00747C41">
        <w:rPr>
          <w:i/>
          <w:sz w:val="22"/>
          <w:szCs w:val="22"/>
          <w:lang w:eastAsia="en-US"/>
        </w:rPr>
        <w:t>pretendenta nosaukums)__________________________________________________</w:t>
      </w:r>
    </w:p>
    <w:p w:rsidR="002533AB" w:rsidRPr="00747C41" w:rsidRDefault="002533AB" w:rsidP="007A7DBE">
      <w:pPr>
        <w:jc w:val="both"/>
        <w:rPr>
          <w:rFonts w:eastAsia="SimSun"/>
          <w:i/>
          <w:sz w:val="22"/>
          <w:szCs w:val="22"/>
          <w:lang w:eastAsia="en-US"/>
        </w:rPr>
      </w:pPr>
      <w:proofErr w:type="spellStart"/>
      <w:r w:rsidRPr="00747C41">
        <w:rPr>
          <w:rFonts w:eastAsia="SimSun"/>
          <w:sz w:val="22"/>
          <w:szCs w:val="22"/>
          <w:lang w:eastAsia="en-US"/>
        </w:rPr>
        <w:t>reģ</w:t>
      </w:r>
      <w:proofErr w:type="spellEnd"/>
      <w:r w:rsidRPr="00747C41">
        <w:rPr>
          <w:rFonts w:eastAsia="SimSun"/>
          <w:sz w:val="22"/>
          <w:szCs w:val="22"/>
          <w:lang w:eastAsia="en-US"/>
        </w:rPr>
        <w:t xml:space="preserve">. Nr. </w:t>
      </w:r>
      <w:r w:rsidRPr="00747C41">
        <w:rPr>
          <w:rFonts w:eastAsia="SimSun"/>
          <w:i/>
          <w:sz w:val="22"/>
          <w:szCs w:val="22"/>
          <w:lang w:eastAsia="en-US"/>
        </w:rPr>
        <w:t xml:space="preserve">(reģistrācijas numurs)________________________________________________________ </w:t>
      </w:r>
    </w:p>
    <w:p w:rsidR="002533AB" w:rsidRPr="00747C41" w:rsidRDefault="002533AB" w:rsidP="007A7DBE">
      <w:pPr>
        <w:jc w:val="both"/>
        <w:rPr>
          <w:rFonts w:eastAsia="SimSun"/>
          <w:sz w:val="22"/>
          <w:szCs w:val="22"/>
          <w:lang w:eastAsia="en-US"/>
        </w:rPr>
      </w:pPr>
      <w:r w:rsidRPr="00747C41">
        <w:rPr>
          <w:rFonts w:eastAsia="SimSun"/>
          <w:sz w:val="22"/>
          <w:szCs w:val="22"/>
          <w:lang w:eastAsia="en-US"/>
        </w:rPr>
        <w:t>adrese:_____________________________________________________________________________</w:t>
      </w:r>
    </w:p>
    <w:p w:rsidR="002533AB" w:rsidRPr="00747C41" w:rsidRDefault="002533AB" w:rsidP="00E47F71">
      <w:pPr>
        <w:jc w:val="both"/>
        <w:rPr>
          <w:rFonts w:eastAsia="SimSun"/>
          <w:sz w:val="22"/>
          <w:szCs w:val="22"/>
          <w:lang w:eastAsia="en-US"/>
        </w:rPr>
      </w:pPr>
      <w:r w:rsidRPr="00747C41">
        <w:rPr>
          <w:rFonts w:eastAsia="SimSun"/>
          <w:sz w:val="22"/>
          <w:szCs w:val="22"/>
          <w:lang w:eastAsia="en-US"/>
        </w:rPr>
        <w:t>____________________________</w:t>
      </w:r>
      <w:r w:rsidRPr="00747C41">
        <w:rPr>
          <w:rFonts w:eastAsia="SimSun"/>
          <w:i/>
          <w:sz w:val="22"/>
          <w:szCs w:val="22"/>
          <w:lang w:eastAsia="en-US"/>
        </w:rPr>
        <w:t xml:space="preserve"> tā (personas, kas paraksta, pilnvarojums, amats, vārds, uzvārds)</w:t>
      </w:r>
    </w:p>
    <w:p w:rsidR="002533AB" w:rsidRPr="00747C41" w:rsidRDefault="002533AB" w:rsidP="00AD01A6">
      <w:pPr>
        <w:jc w:val="both"/>
        <w:rPr>
          <w:b/>
          <w:bCs/>
        </w:rPr>
      </w:pPr>
      <w:r w:rsidRPr="00747C41">
        <w:rPr>
          <w:b/>
          <w:bCs/>
        </w:rPr>
        <w:t xml:space="preserve">Ar šī pieteikuma iesniegšanu: </w:t>
      </w:r>
    </w:p>
    <w:p w:rsidR="002533AB" w:rsidRPr="00747C41" w:rsidRDefault="003B4B0D" w:rsidP="008E5F6E">
      <w:pPr>
        <w:pStyle w:val="BodyTextIndent"/>
        <w:numPr>
          <w:ilvl w:val="0"/>
          <w:numId w:val="3"/>
        </w:numPr>
        <w:spacing w:after="0"/>
        <w:ind w:left="567" w:hanging="567"/>
        <w:jc w:val="both"/>
      </w:pPr>
      <w:r>
        <w:t>Piesakās piedalīties iepirkumā</w:t>
      </w:r>
      <w:r w:rsidR="002533AB" w:rsidRPr="00747C41">
        <w:t xml:space="preserve"> “</w:t>
      </w:r>
      <w:r w:rsidR="002533AB" w:rsidRPr="00747C41">
        <w:rPr>
          <w:bCs/>
        </w:rPr>
        <w:t>Elektroenerģijas iepirkums Pašvaldības SIA „Veselības un sociālās aprūpes centrs – Sloka vajadzībām</w:t>
      </w:r>
      <w:r>
        <w:t xml:space="preserve">”, </w:t>
      </w:r>
      <w:proofErr w:type="spellStart"/>
      <w:r>
        <w:t>id</w:t>
      </w:r>
      <w:proofErr w:type="spellEnd"/>
      <w:r>
        <w:t>. Nr. SL 201</w:t>
      </w:r>
      <w:r w:rsidR="00CD3DAB">
        <w:t>8</w:t>
      </w:r>
      <w:r>
        <w:t>/</w:t>
      </w:r>
      <w:r w:rsidR="00CD3DAB">
        <w:t>4</w:t>
      </w:r>
      <w:r w:rsidR="002533AB" w:rsidRPr="00747C41">
        <w:t xml:space="preserve"> u</w:t>
      </w:r>
      <w:r>
        <w:t>n apņemas ievērot visas iepirkuma</w:t>
      </w:r>
      <w:r w:rsidR="002533AB" w:rsidRPr="00747C41">
        <w:t xml:space="preserve"> Nolikuma prasības.</w:t>
      </w:r>
    </w:p>
    <w:p w:rsidR="002533AB" w:rsidRPr="00747C41" w:rsidRDefault="002533AB" w:rsidP="008E5F6E">
      <w:pPr>
        <w:pStyle w:val="BodyTextIndent"/>
        <w:numPr>
          <w:ilvl w:val="0"/>
          <w:numId w:val="3"/>
        </w:numPr>
        <w:spacing w:after="0"/>
        <w:ind w:left="567" w:hanging="567"/>
        <w:jc w:val="both"/>
      </w:pPr>
      <w:r w:rsidRPr="00747C41">
        <w:t>Garantējam, ka visas</w:t>
      </w:r>
      <w:r w:rsidR="003B4B0D">
        <w:t xml:space="preserve"> iepirkumā</w:t>
      </w:r>
      <w:r w:rsidRPr="00747C41">
        <w:t xml:space="preserve"> iesniegtās ziņas ir patiesas.</w:t>
      </w:r>
    </w:p>
    <w:p w:rsidR="002533AB" w:rsidRPr="00747C41" w:rsidRDefault="002533AB" w:rsidP="008E5F6E">
      <w:pPr>
        <w:numPr>
          <w:ilvl w:val="0"/>
          <w:numId w:val="3"/>
        </w:numPr>
        <w:ind w:left="567" w:hanging="567"/>
        <w:jc w:val="both"/>
      </w:pPr>
      <w:r w:rsidRPr="00747C41">
        <w:t>Parakstot šo pieteikumu pretendents apliecina, ka:</w:t>
      </w:r>
    </w:p>
    <w:p w:rsidR="002533AB" w:rsidRPr="00747C41" w:rsidRDefault="003B4B0D" w:rsidP="008E5F6E">
      <w:pPr>
        <w:pStyle w:val="BodyText"/>
        <w:numPr>
          <w:ilvl w:val="0"/>
          <w:numId w:val="2"/>
        </w:numPr>
        <w:tabs>
          <w:tab w:val="num" w:pos="1134"/>
        </w:tabs>
        <w:spacing w:after="0"/>
        <w:ind w:left="357" w:hanging="357"/>
        <w:jc w:val="both"/>
        <w:rPr>
          <w:sz w:val="24"/>
          <w:szCs w:val="24"/>
          <w:lang w:val="lv-LV"/>
        </w:rPr>
      </w:pPr>
      <w:r>
        <w:rPr>
          <w:sz w:val="24"/>
          <w:szCs w:val="24"/>
          <w:lang w:val="lv-LV"/>
        </w:rPr>
        <w:t>ir iepazinies ar iepirkuma</w:t>
      </w:r>
      <w:r w:rsidR="002533AB" w:rsidRPr="00747C41">
        <w:rPr>
          <w:sz w:val="24"/>
          <w:szCs w:val="24"/>
          <w:lang w:val="lv-LV"/>
        </w:rPr>
        <w:t xml:space="preserve"> “</w:t>
      </w:r>
      <w:r w:rsidR="002533AB" w:rsidRPr="00747C41">
        <w:rPr>
          <w:bCs/>
          <w:sz w:val="24"/>
          <w:szCs w:val="24"/>
          <w:lang w:val="lv-LV"/>
        </w:rPr>
        <w:t>Elektroenerģijas iepirkums Pašvaldības SIA „Veselības un sociālās aprūpes centrs – Sloka vajadzībām</w:t>
      </w:r>
      <w:r>
        <w:rPr>
          <w:sz w:val="24"/>
          <w:szCs w:val="24"/>
          <w:lang w:val="lv-LV"/>
        </w:rPr>
        <w:t>” iepirkuma</w:t>
      </w:r>
      <w:r w:rsidR="002533AB" w:rsidRPr="00747C41">
        <w:rPr>
          <w:sz w:val="24"/>
          <w:szCs w:val="24"/>
          <w:lang w:val="lv-LV"/>
        </w:rPr>
        <w:t xml:space="preserve"> nolikumu, t.sk., līgumu un tehnisko specifikāciju, piekrīt šajos dokumentos izvirzītajām prasībām, un tam šajā sakarā nav nekādu pretenziju;</w:t>
      </w:r>
    </w:p>
    <w:p w:rsidR="002533AB" w:rsidRPr="00747C41" w:rsidRDefault="002533AB" w:rsidP="008E5F6E">
      <w:pPr>
        <w:pStyle w:val="ListParagraph"/>
        <w:numPr>
          <w:ilvl w:val="0"/>
          <w:numId w:val="2"/>
        </w:numPr>
        <w:spacing w:after="0" w:line="240" w:lineRule="auto"/>
        <w:ind w:left="357" w:hanging="357"/>
        <w:jc w:val="both"/>
        <w:rPr>
          <w:rFonts w:ascii="Times New Roman" w:hAnsi="Times New Roman"/>
          <w:sz w:val="24"/>
          <w:szCs w:val="24"/>
          <w:lang w:val="lv-LV"/>
        </w:rPr>
      </w:pPr>
      <w:r w:rsidRPr="00747C41">
        <w:rPr>
          <w:rFonts w:ascii="Times New Roman" w:hAnsi="Times New Roman"/>
          <w:sz w:val="24"/>
          <w:szCs w:val="24"/>
          <w:lang w:val="lv-LV"/>
        </w:rPr>
        <w:t>pretendentam ir</w:t>
      </w:r>
      <w:r w:rsidR="003B4B0D">
        <w:rPr>
          <w:rFonts w:ascii="Times New Roman" w:hAnsi="Times New Roman"/>
          <w:sz w:val="24"/>
          <w:szCs w:val="24"/>
          <w:lang w:val="lv-LV"/>
        </w:rPr>
        <w:t xml:space="preserve"> skaidras un saprotamas iepirkuma</w:t>
      </w:r>
      <w:r w:rsidRPr="00747C41">
        <w:rPr>
          <w:rFonts w:ascii="Times New Roman" w:hAnsi="Times New Roman"/>
          <w:sz w:val="24"/>
          <w:szCs w:val="24"/>
          <w:lang w:val="lv-LV"/>
        </w:rPr>
        <w:t xml:space="preserve"> nolikumā noteiktās prasības piedāvājuma sagatavošanai, ir skaidri un saprotami viņa pienākumi un tiesības;</w:t>
      </w:r>
    </w:p>
    <w:p w:rsidR="002533AB" w:rsidRPr="00747C41" w:rsidRDefault="002533AB" w:rsidP="008E5F6E">
      <w:pPr>
        <w:pStyle w:val="ListParagraph"/>
        <w:numPr>
          <w:ilvl w:val="0"/>
          <w:numId w:val="2"/>
        </w:numPr>
        <w:spacing w:after="0" w:line="240" w:lineRule="auto"/>
        <w:ind w:left="357" w:hanging="357"/>
        <w:jc w:val="both"/>
        <w:rPr>
          <w:rFonts w:ascii="Times New Roman" w:hAnsi="Times New Roman"/>
          <w:sz w:val="24"/>
          <w:szCs w:val="24"/>
          <w:lang w:val="lv-LV"/>
        </w:rPr>
      </w:pPr>
      <w:r w:rsidRPr="00747C41">
        <w:rPr>
          <w:rFonts w:ascii="Times New Roman" w:hAnsi="Times New Roman"/>
          <w:sz w:val="24"/>
          <w:szCs w:val="24"/>
          <w:lang w:val="lv-LV"/>
        </w:rPr>
        <w:t>atzīsim sava piedāvājuma spēkā esamību</w:t>
      </w:r>
      <w:r w:rsidR="003B4B0D">
        <w:rPr>
          <w:rFonts w:ascii="Times New Roman" w:hAnsi="Times New Roman"/>
          <w:sz w:val="24"/>
          <w:szCs w:val="24"/>
          <w:lang w:val="lv-LV"/>
        </w:rPr>
        <w:t xml:space="preserve"> 120 dienas, skaitot no iepirkuma</w:t>
      </w:r>
      <w:r w:rsidRPr="00747C41">
        <w:rPr>
          <w:rFonts w:ascii="Times New Roman" w:hAnsi="Times New Roman"/>
          <w:sz w:val="24"/>
          <w:szCs w:val="24"/>
          <w:lang w:val="lv-LV"/>
        </w:rPr>
        <w:t xml:space="preserve"> 1.6.1. punktā noteiktās pēdējās piedāvājumu iesniegšanas dienas</w:t>
      </w:r>
    </w:p>
    <w:p w:rsidR="002533AB" w:rsidRPr="00747C41" w:rsidRDefault="002533AB" w:rsidP="008E5F6E">
      <w:pPr>
        <w:pStyle w:val="ListParagraph"/>
        <w:numPr>
          <w:ilvl w:val="0"/>
          <w:numId w:val="2"/>
        </w:numPr>
        <w:spacing w:after="0" w:line="240" w:lineRule="auto"/>
        <w:ind w:left="357" w:hanging="357"/>
        <w:jc w:val="both"/>
        <w:rPr>
          <w:rFonts w:ascii="Times New Roman" w:hAnsi="Times New Roman"/>
          <w:color w:val="FF0000"/>
          <w:sz w:val="24"/>
          <w:szCs w:val="24"/>
          <w:lang w:val="lv-LV"/>
        </w:rPr>
      </w:pPr>
      <w:r w:rsidRPr="00747C41">
        <w:rPr>
          <w:rFonts w:ascii="Times New Roman" w:hAnsi="Times New Roman"/>
          <w:sz w:val="24"/>
          <w:szCs w:val="24"/>
          <w:lang w:val="lv-LV"/>
        </w:rPr>
        <w:t>apņemas parakstīt atklāta konkursa “</w:t>
      </w:r>
      <w:r w:rsidRPr="00747C41">
        <w:rPr>
          <w:rFonts w:ascii="Times New Roman" w:hAnsi="Times New Roman"/>
          <w:bCs/>
          <w:sz w:val="24"/>
          <w:szCs w:val="24"/>
          <w:lang w:val="lv-LV"/>
        </w:rPr>
        <w:t>Elektroenerģijas iepirkums Pašvaldības SIA „Veselības un sociālās aprūpes centrs – Sloka vajadzībām</w:t>
      </w:r>
      <w:r w:rsidR="003B4B0D">
        <w:rPr>
          <w:rFonts w:ascii="Times New Roman" w:hAnsi="Times New Roman"/>
          <w:sz w:val="24"/>
          <w:szCs w:val="24"/>
          <w:lang w:val="lv-LV"/>
        </w:rPr>
        <w:t>” iepirkuma</w:t>
      </w:r>
      <w:r w:rsidRPr="00747C41">
        <w:rPr>
          <w:rFonts w:ascii="Times New Roman" w:hAnsi="Times New Roman"/>
          <w:sz w:val="24"/>
          <w:szCs w:val="24"/>
          <w:lang w:val="lv-LV"/>
        </w:rPr>
        <w:t xml:space="preserve"> nolikuma sastāvā esošo līgumu, ja iepirkuma komisija pieņem lēmumu piešķirt tam tiesības slēgt konkrēto līgumu.</w:t>
      </w:r>
    </w:p>
    <w:p w:rsidR="002533AB" w:rsidRPr="00747C41" w:rsidRDefault="002533AB" w:rsidP="001174ED">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533AB" w:rsidRPr="00747C41" w:rsidTr="00AD01A6">
        <w:trPr>
          <w:trHeight w:val="361"/>
        </w:trPr>
        <w:tc>
          <w:tcPr>
            <w:tcW w:w="2694" w:type="dxa"/>
            <w:shd w:val="pct5" w:color="auto" w:fill="FFFFFF"/>
          </w:tcPr>
          <w:p w:rsidR="002533AB" w:rsidRPr="00747C41" w:rsidRDefault="002533AB" w:rsidP="00214566">
            <w:pPr>
              <w:jc w:val="both"/>
              <w:rPr>
                <w:lang w:eastAsia="en-US"/>
              </w:rPr>
            </w:pPr>
            <w:r w:rsidRPr="00747C41">
              <w:rPr>
                <w:sz w:val="22"/>
                <w:szCs w:val="22"/>
                <w:lang w:eastAsia="en-US"/>
              </w:rPr>
              <w:t>Pretendents:</w:t>
            </w:r>
          </w:p>
        </w:tc>
        <w:tc>
          <w:tcPr>
            <w:tcW w:w="6662" w:type="dxa"/>
          </w:tcPr>
          <w:p w:rsidR="002533AB" w:rsidRPr="00747C41" w:rsidRDefault="002533AB" w:rsidP="00214566">
            <w:pPr>
              <w:rPr>
                <w:lang w:eastAsia="en-US"/>
              </w:rPr>
            </w:pPr>
          </w:p>
        </w:tc>
      </w:tr>
      <w:tr w:rsidR="002533AB" w:rsidRPr="00747C41" w:rsidTr="00AD01A6">
        <w:trPr>
          <w:trHeight w:val="362"/>
        </w:trPr>
        <w:tc>
          <w:tcPr>
            <w:tcW w:w="2694" w:type="dxa"/>
            <w:shd w:val="pct5" w:color="auto" w:fill="FFFFFF"/>
            <w:vAlign w:val="center"/>
          </w:tcPr>
          <w:p w:rsidR="002533AB" w:rsidRPr="00747C41" w:rsidRDefault="002533AB" w:rsidP="00214566">
            <w:pPr>
              <w:jc w:val="both"/>
              <w:rPr>
                <w:lang w:eastAsia="en-US"/>
              </w:rPr>
            </w:pPr>
            <w:r w:rsidRPr="00747C41">
              <w:rPr>
                <w:sz w:val="22"/>
                <w:szCs w:val="22"/>
                <w:lang w:eastAsia="en-US"/>
              </w:rPr>
              <w:t>Reģistrācijas Nr. :</w:t>
            </w:r>
          </w:p>
        </w:tc>
        <w:tc>
          <w:tcPr>
            <w:tcW w:w="6662" w:type="dxa"/>
            <w:vAlign w:val="center"/>
          </w:tcPr>
          <w:p w:rsidR="002533AB" w:rsidRPr="00747C41" w:rsidRDefault="002533AB" w:rsidP="00214566">
            <w:pPr>
              <w:rPr>
                <w:lang w:eastAsia="en-US"/>
              </w:rPr>
            </w:pPr>
          </w:p>
        </w:tc>
      </w:tr>
      <w:tr w:rsidR="002533AB" w:rsidRPr="00747C41" w:rsidTr="00AD01A6">
        <w:trPr>
          <w:trHeight w:val="315"/>
        </w:trPr>
        <w:tc>
          <w:tcPr>
            <w:tcW w:w="2694" w:type="dxa"/>
            <w:shd w:val="pct5" w:color="auto" w:fill="FFFFFF"/>
            <w:vAlign w:val="center"/>
          </w:tcPr>
          <w:p w:rsidR="002533AB" w:rsidRPr="00747C41" w:rsidRDefault="002533AB" w:rsidP="00214566">
            <w:pPr>
              <w:jc w:val="both"/>
              <w:rPr>
                <w:lang w:eastAsia="en-US"/>
              </w:rPr>
            </w:pPr>
            <w:r w:rsidRPr="00747C41">
              <w:rPr>
                <w:sz w:val="22"/>
                <w:szCs w:val="22"/>
                <w:lang w:eastAsia="en-US"/>
              </w:rPr>
              <w:t>Adrese:</w:t>
            </w:r>
          </w:p>
        </w:tc>
        <w:tc>
          <w:tcPr>
            <w:tcW w:w="6662" w:type="dxa"/>
            <w:vAlign w:val="center"/>
          </w:tcPr>
          <w:p w:rsidR="002533AB" w:rsidRPr="00747C41" w:rsidRDefault="002533AB" w:rsidP="00214566">
            <w:pPr>
              <w:rPr>
                <w:lang w:eastAsia="en-US"/>
              </w:rPr>
            </w:pPr>
          </w:p>
        </w:tc>
      </w:tr>
      <w:tr w:rsidR="002533AB" w:rsidRPr="00747C41" w:rsidTr="00AD01A6">
        <w:trPr>
          <w:trHeight w:val="397"/>
        </w:trPr>
        <w:tc>
          <w:tcPr>
            <w:tcW w:w="2694" w:type="dxa"/>
            <w:shd w:val="clear" w:color="auto" w:fill="F3F3F3"/>
            <w:vAlign w:val="center"/>
          </w:tcPr>
          <w:p w:rsidR="002533AB" w:rsidRPr="00747C41" w:rsidRDefault="002533AB" w:rsidP="00214566">
            <w:pPr>
              <w:jc w:val="both"/>
              <w:rPr>
                <w:lang w:eastAsia="en-US"/>
              </w:rPr>
            </w:pPr>
            <w:r w:rsidRPr="00747C41">
              <w:rPr>
                <w:sz w:val="22"/>
                <w:szCs w:val="22"/>
                <w:lang w:eastAsia="en-US"/>
              </w:rPr>
              <w:t>Kontaktpersona:</w:t>
            </w:r>
          </w:p>
        </w:tc>
        <w:tc>
          <w:tcPr>
            <w:tcW w:w="6662" w:type="dxa"/>
            <w:vAlign w:val="center"/>
          </w:tcPr>
          <w:p w:rsidR="002533AB" w:rsidRPr="00747C41" w:rsidRDefault="002533AB" w:rsidP="00214566">
            <w:pPr>
              <w:rPr>
                <w:lang w:eastAsia="en-US"/>
              </w:rPr>
            </w:pPr>
          </w:p>
        </w:tc>
      </w:tr>
      <w:tr w:rsidR="002533AB" w:rsidRPr="00747C41" w:rsidTr="00AD01A6">
        <w:trPr>
          <w:trHeight w:val="397"/>
        </w:trPr>
        <w:tc>
          <w:tcPr>
            <w:tcW w:w="2694" w:type="dxa"/>
            <w:shd w:val="pct5" w:color="auto" w:fill="FFFFFF"/>
            <w:vAlign w:val="center"/>
          </w:tcPr>
          <w:p w:rsidR="002533AB" w:rsidRPr="00747C41" w:rsidRDefault="002533AB" w:rsidP="00214566">
            <w:pPr>
              <w:jc w:val="both"/>
              <w:rPr>
                <w:lang w:eastAsia="en-US"/>
              </w:rPr>
            </w:pPr>
            <w:r w:rsidRPr="00747C41">
              <w:rPr>
                <w:sz w:val="22"/>
                <w:szCs w:val="22"/>
                <w:lang w:eastAsia="en-US"/>
              </w:rPr>
              <w:t xml:space="preserve">Kontaktpersonas tālr./fakss, </w:t>
            </w:r>
            <w:proofErr w:type="spellStart"/>
            <w:r w:rsidRPr="00747C41">
              <w:rPr>
                <w:sz w:val="22"/>
                <w:szCs w:val="22"/>
                <w:lang w:eastAsia="en-US"/>
              </w:rPr>
              <w:t>www</w:t>
            </w:r>
            <w:proofErr w:type="spellEnd"/>
            <w:r w:rsidRPr="00747C41">
              <w:rPr>
                <w:sz w:val="22"/>
                <w:szCs w:val="22"/>
                <w:lang w:eastAsia="en-US"/>
              </w:rPr>
              <w:t>, e-pasts:</w:t>
            </w:r>
          </w:p>
        </w:tc>
        <w:tc>
          <w:tcPr>
            <w:tcW w:w="6662" w:type="dxa"/>
            <w:vAlign w:val="center"/>
          </w:tcPr>
          <w:p w:rsidR="002533AB" w:rsidRPr="00747C41" w:rsidRDefault="002533AB" w:rsidP="00214566">
            <w:pPr>
              <w:rPr>
                <w:lang w:eastAsia="en-US"/>
              </w:rPr>
            </w:pPr>
          </w:p>
        </w:tc>
      </w:tr>
      <w:tr w:rsidR="002533AB" w:rsidRPr="00747C41" w:rsidTr="00AD01A6">
        <w:trPr>
          <w:trHeight w:val="397"/>
        </w:trPr>
        <w:tc>
          <w:tcPr>
            <w:tcW w:w="2694" w:type="dxa"/>
            <w:shd w:val="pct5" w:color="auto" w:fill="FFFFFF"/>
            <w:vAlign w:val="center"/>
          </w:tcPr>
          <w:p w:rsidR="002533AB" w:rsidRPr="00747C41" w:rsidRDefault="002533AB" w:rsidP="00214566">
            <w:pPr>
              <w:jc w:val="both"/>
              <w:rPr>
                <w:lang w:eastAsia="en-US"/>
              </w:rPr>
            </w:pPr>
            <w:r w:rsidRPr="00747C41">
              <w:rPr>
                <w:sz w:val="22"/>
                <w:szCs w:val="22"/>
                <w:lang w:eastAsia="en-US"/>
              </w:rPr>
              <w:t>Bankas nosaukums :</w:t>
            </w:r>
          </w:p>
        </w:tc>
        <w:tc>
          <w:tcPr>
            <w:tcW w:w="6662" w:type="dxa"/>
            <w:vAlign w:val="center"/>
          </w:tcPr>
          <w:p w:rsidR="002533AB" w:rsidRPr="00747C41" w:rsidRDefault="002533AB" w:rsidP="00214566">
            <w:pPr>
              <w:rPr>
                <w:lang w:eastAsia="en-US"/>
              </w:rPr>
            </w:pPr>
          </w:p>
        </w:tc>
      </w:tr>
      <w:tr w:rsidR="002533AB" w:rsidRPr="00747C41" w:rsidTr="00AD01A6">
        <w:trPr>
          <w:trHeight w:val="397"/>
        </w:trPr>
        <w:tc>
          <w:tcPr>
            <w:tcW w:w="2694" w:type="dxa"/>
            <w:shd w:val="pct5" w:color="auto" w:fill="FFFFFF"/>
            <w:vAlign w:val="center"/>
          </w:tcPr>
          <w:p w:rsidR="002533AB" w:rsidRPr="00747C41" w:rsidRDefault="002533AB" w:rsidP="00214566">
            <w:pPr>
              <w:jc w:val="both"/>
              <w:rPr>
                <w:lang w:eastAsia="en-US"/>
              </w:rPr>
            </w:pPr>
            <w:r w:rsidRPr="00747C41">
              <w:rPr>
                <w:sz w:val="22"/>
                <w:szCs w:val="22"/>
                <w:lang w:eastAsia="en-US"/>
              </w:rPr>
              <w:t>Bankas kods:</w:t>
            </w:r>
          </w:p>
        </w:tc>
        <w:tc>
          <w:tcPr>
            <w:tcW w:w="6662" w:type="dxa"/>
            <w:vAlign w:val="center"/>
          </w:tcPr>
          <w:p w:rsidR="002533AB" w:rsidRPr="00747C41" w:rsidRDefault="002533AB" w:rsidP="00214566">
            <w:pPr>
              <w:rPr>
                <w:lang w:eastAsia="en-US"/>
              </w:rPr>
            </w:pPr>
          </w:p>
        </w:tc>
      </w:tr>
      <w:tr w:rsidR="002533AB" w:rsidRPr="00747C41" w:rsidTr="00AD01A6">
        <w:trPr>
          <w:trHeight w:val="386"/>
        </w:trPr>
        <w:tc>
          <w:tcPr>
            <w:tcW w:w="2694" w:type="dxa"/>
            <w:shd w:val="pct5" w:color="auto" w:fill="FFFFFF"/>
            <w:vAlign w:val="center"/>
          </w:tcPr>
          <w:p w:rsidR="002533AB" w:rsidRPr="00747C41" w:rsidRDefault="002533AB" w:rsidP="00214566">
            <w:pPr>
              <w:jc w:val="both"/>
              <w:rPr>
                <w:lang w:eastAsia="en-US"/>
              </w:rPr>
            </w:pPr>
            <w:r w:rsidRPr="00747C41">
              <w:rPr>
                <w:sz w:val="22"/>
                <w:szCs w:val="22"/>
                <w:lang w:eastAsia="en-US"/>
              </w:rPr>
              <w:t>Norēķinu konts:</w:t>
            </w:r>
          </w:p>
        </w:tc>
        <w:tc>
          <w:tcPr>
            <w:tcW w:w="6662" w:type="dxa"/>
            <w:vAlign w:val="center"/>
          </w:tcPr>
          <w:p w:rsidR="002533AB" w:rsidRPr="00747C41" w:rsidRDefault="002533AB" w:rsidP="00214566">
            <w:pPr>
              <w:rPr>
                <w:lang w:eastAsia="en-US"/>
              </w:rPr>
            </w:pPr>
          </w:p>
        </w:tc>
      </w:tr>
    </w:tbl>
    <w:p w:rsidR="002533AB" w:rsidRPr="00747C41" w:rsidRDefault="002533AB" w:rsidP="00670F1B">
      <w:pPr>
        <w:pStyle w:val="Header"/>
        <w:tabs>
          <w:tab w:val="clear" w:pos="4153"/>
          <w:tab w:val="clear" w:pos="8306"/>
        </w:tabs>
        <w:ind w:right="26"/>
        <w:rPr>
          <w:i/>
          <w:color w:val="808080"/>
          <w:u w:val="single"/>
        </w:rPr>
      </w:pPr>
    </w:p>
    <w:p w:rsidR="002533AB" w:rsidRPr="00747C41" w:rsidRDefault="002533AB" w:rsidP="00670F1B">
      <w:pPr>
        <w:pStyle w:val="Header"/>
        <w:tabs>
          <w:tab w:val="clear" w:pos="4153"/>
          <w:tab w:val="clear" w:pos="8306"/>
        </w:tabs>
        <w:ind w:right="26"/>
        <w:rPr>
          <w:i/>
          <w:color w:val="808080"/>
          <w:u w:val="single"/>
          <w:lang w:val="en-GB"/>
        </w:rPr>
      </w:pPr>
      <w:proofErr w:type="spellStart"/>
      <w:r w:rsidRPr="00747C41">
        <w:rPr>
          <w:i/>
          <w:color w:val="808080"/>
          <w:u w:val="single"/>
          <w:lang w:val="en-GB"/>
        </w:rPr>
        <w:t>Ja</w:t>
      </w:r>
      <w:proofErr w:type="spellEnd"/>
      <w:r w:rsidRPr="00747C41">
        <w:rPr>
          <w:i/>
          <w:color w:val="808080"/>
          <w:u w:val="single"/>
          <w:lang w:val="en-GB"/>
        </w:rPr>
        <w:t xml:space="preserve"> </w:t>
      </w:r>
      <w:proofErr w:type="spellStart"/>
      <w:r w:rsidRPr="00747C41">
        <w:rPr>
          <w:i/>
          <w:color w:val="808080"/>
          <w:u w:val="single"/>
          <w:lang w:val="en-GB"/>
        </w:rPr>
        <w:t>pretendents</w:t>
      </w:r>
      <w:proofErr w:type="spellEnd"/>
      <w:r w:rsidRPr="00747C41">
        <w:rPr>
          <w:i/>
          <w:color w:val="808080"/>
          <w:u w:val="single"/>
          <w:lang w:val="en-GB"/>
        </w:rPr>
        <w:t xml:space="preserve"> </w:t>
      </w:r>
      <w:proofErr w:type="spellStart"/>
      <w:r w:rsidRPr="00747C41">
        <w:rPr>
          <w:i/>
          <w:color w:val="808080"/>
          <w:u w:val="single"/>
          <w:lang w:val="en-GB"/>
        </w:rPr>
        <w:t>ir</w:t>
      </w:r>
      <w:proofErr w:type="spellEnd"/>
      <w:r w:rsidRPr="00747C41">
        <w:rPr>
          <w:i/>
          <w:color w:val="808080"/>
          <w:u w:val="single"/>
          <w:lang w:val="en-GB"/>
        </w:rPr>
        <w:t xml:space="preserve"> </w:t>
      </w:r>
      <w:proofErr w:type="spellStart"/>
      <w:r w:rsidRPr="00747C41">
        <w:rPr>
          <w:i/>
          <w:color w:val="808080"/>
          <w:u w:val="single"/>
          <w:lang w:val="en-GB"/>
        </w:rPr>
        <w:t>piegādātāju</w:t>
      </w:r>
      <w:proofErr w:type="spellEnd"/>
      <w:r w:rsidRPr="00747C41">
        <w:rPr>
          <w:i/>
          <w:color w:val="808080"/>
          <w:u w:val="single"/>
          <w:lang w:val="en-GB"/>
        </w:rPr>
        <w:t xml:space="preserve"> </w:t>
      </w:r>
      <w:proofErr w:type="spellStart"/>
      <w:r w:rsidRPr="00747C41">
        <w:rPr>
          <w:i/>
          <w:color w:val="808080"/>
          <w:u w:val="single"/>
          <w:lang w:val="en-GB"/>
        </w:rPr>
        <w:t>apvienība</w:t>
      </w:r>
      <w:proofErr w:type="spellEnd"/>
      <w:r w:rsidRPr="00747C41">
        <w:rPr>
          <w:i/>
          <w:color w:val="808080"/>
          <w:u w:val="single"/>
          <w:lang w:val="en-GB"/>
        </w:rPr>
        <w:t xml:space="preserve">, tad </w:t>
      </w:r>
      <w:proofErr w:type="spellStart"/>
      <w:r w:rsidRPr="00747C41">
        <w:rPr>
          <w:i/>
          <w:color w:val="808080"/>
          <w:u w:val="single"/>
          <w:lang w:val="en-GB"/>
        </w:rPr>
        <w:t>papildus</w:t>
      </w:r>
      <w:proofErr w:type="spellEnd"/>
      <w:r w:rsidRPr="00747C41">
        <w:rPr>
          <w:i/>
          <w:color w:val="808080"/>
          <w:u w:val="single"/>
          <w:lang w:val="en-GB"/>
        </w:rPr>
        <w:t xml:space="preserve"> </w:t>
      </w:r>
      <w:proofErr w:type="spellStart"/>
      <w:r w:rsidRPr="00747C41">
        <w:rPr>
          <w:i/>
          <w:color w:val="808080"/>
          <w:u w:val="single"/>
          <w:lang w:val="en-GB"/>
        </w:rPr>
        <w:t>norāda</w:t>
      </w:r>
      <w:proofErr w:type="spellEnd"/>
    </w:p>
    <w:p w:rsidR="002533AB" w:rsidRPr="00747C41" w:rsidRDefault="002533AB" w:rsidP="00D37AE0">
      <w:pPr>
        <w:pStyle w:val="Header"/>
        <w:tabs>
          <w:tab w:val="clear" w:pos="4153"/>
          <w:tab w:val="clear" w:pos="8306"/>
        </w:tabs>
        <w:ind w:right="26"/>
        <w:rPr>
          <w:i/>
          <w:color w:val="808080"/>
          <w:lang w:val="es-ES_tradnl"/>
        </w:rPr>
      </w:pPr>
      <w:r w:rsidRPr="00747C41">
        <w:rPr>
          <w:i/>
          <w:color w:val="808080"/>
          <w:lang w:val="en-GB"/>
        </w:rPr>
        <w:t xml:space="preserve">personas, </w:t>
      </w:r>
      <w:proofErr w:type="spellStart"/>
      <w:r w:rsidRPr="00747C41">
        <w:rPr>
          <w:i/>
          <w:color w:val="808080"/>
          <w:lang w:val="en-GB"/>
        </w:rPr>
        <w:t>kuras</w:t>
      </w:r>
      <w:proofErr w:type="spellEnd"/>
      <w:r w:rsidRPr="00747C41">
        <w:rPr>
          <w:i/>
          <w:color w:val="808080"/>
          <w:lang w:val="en-GB"/>
        </w:rPr>
        <w:t xml:space="preserve"> </w:t>
      </w:r>
      <w:proofErr w:type="spellStart"/>
      <w:r w:rsidRPr="00747C41">
        <w:rPr>
          <w:i/>
          <w:color w:val="808080"/>
          <w:lang w:val="en-GB"/>
        </w:rPr>
        <w:t>veido</w:t>
      </w:r>
      <w:proofErr w:type="spellEnd"/>
      <w:r w:rsidRPr="00747C41">
        <w:rPr>
          <w:i/>
          <w:color w:val="808080"/>
          <w:lang w:val="en-GB"/>
        </w:rPr>
        <w:t xml:space="preserve"> </w:t>
      </w:r>
      <w:proofErr w:type="spellStart"/>
      <w:r w:rsidRPr="00747C41">
        <w:rPr>
          <w:i/>
          <w:color w:val="808080"/>
          <w:lang w:val="en-GB"/>
        </w:rPr>
        <w:t>piegādātāju</w:t>
      </w:r>
      <w:proofErr w:type="spellEnd"/>
      <w:r w:rsidRPr="00747C41">
        <w:rPr>
          <w:i/>
          <w:color w:val="808080"/>
          <w:lang w:val="en-GB"/>
        </w:rPr>
        <w:t xml:space="preserve"> </w:t>
      </w:r>
      <w:proofErr w:type="spellStart"/>
      <w:r w:rsidRPr="00747C41">
        <w:rPr>
          <w:i/>
          <w:color w:val="808080"/>
          <w:lang w:val="en-GB"/>
        </w:rPr>
        <w:t>apvienību</w:t>
      </w:r>
      <w:proofErr w:type="spellEnd"/>
      <w:r w:rsidRPr="00747C41">
        <w:rPr>
          <w:i/>
          <w:color w:val="808080"/>
          <w:lang w:val="en-GB"/>
        </w:rPr>
        <w:t xml:space="preserve"> (</w:t>
      </w:r>
      <w:proofErr w:type="spellStart"/>
      <w:r w:rsidRPr="00747C41">
        <w:rPr>
          <w:i/>
          <w:color w:val="808080"/>
          <w:lang w:val="en-GB"/>
        </w:rPr>
        <w:t>nosaukums</w:t>
      </w:r>
      <w:proofErr w:type="spellEnd"/>
      <w:r w:rsidRPr="00747C41">
        <w:rPr>
          <w:i/>
          <w:color w:val="808080"/>
          <w:lang w:val="en-GB"/>
        </w:rPr>
        <w:t xml:space="preserve">, </w:t>
      </w:r>
      <w:proofErr w:type="spellStart"/>
      <w:r w:rsidRPr="00747C41">
        <w:rPr>
          <w:i/>
          <w:color w:val="808080"/>
          <w:lang w:val="en-GB"/>
        </w:rPr>
        <w:t>reģ</w:t>
      </w:r>
      <w:proofErr w:type="spellEnd"/>
      <w:r w:rsidRPr="00747C41">
        <w:rPr>
          <w:i/>
          <w:color w:val="808080"/>
          <w:lang w:val="en-GB"/>
        </w:rPr>
        <w:t xml:space="preserve">. Nr., </w:t>
      </w:r>
      <w:proofErr w:type="spellStart"/>
      <w:r w:rsidRPr="00747C41">
        <w:rPr>
          <w:i/>
          <w:color w:val="808080"/>
          <w:lang w:val="en-GB"/>
        </w:rPr>
        <w:t>juridiskā</w:t>
      </w:r>
      <w:proofErr w:type="spellEnd"/>
      <w:r w:rsidRPr="00747C41">
        <w:rPr>
          <w:i/>
          <w:color w:val="808080"/>
          <w:lang w:val="en-GB"/>
        </w:rPr>
        <w:t xml:space="preserve"> </w:t>
      </w:r>
      <w:proofErr w:type="spellStart"/>
      <w:r w:rsidRPr="00747C41">
        <w:rPr>
          <w:i/>
          <w:color w:val="808080"/>
          <w:lang w:val="en-GB"/>
        </w:rPr>
        <w:t>adrese</w:t>
      </w:r>
      <w:proofErr w:type="spellEnd"/>
      <w:r w:rsidRPr="00747C41">
        <w:rPr>
          <w:i/>
          <w:color w:val="808080"/>
          <w:lang w:val="en-GB"/>
        </w:rPr>
        <w:t xml:space="preserve">): ___________________; </w:t>
      </w:r>
      <w:proofErr w:type="spellStart"/>
      <w:r w:rsidRPr="00747C41">
        <w:rPr>
          <w:i/>
          <w:color w:val="808080"/>
          <w:lang w:val="en-GB"/>
        </w:rPr>
        <w:t>katras</w:t>
      </w:r>
      <w:proofErr w:type="spellEnd"/>
      <w:r w:rsidRPr="00747C41">
        <w:rPr>
          <w:i/>
          <w:color w:val="808080"/>
          <w:lang w:val="en-GB"/>
        </w:rPr>
        <w:t xml:space="preserve"> personas </w:t>
      </w:r>
      <w:proofErr w:type="spellStart"/>
      <w:r w:rsidRPr="00747C41">
        <w:rPr>
          <w:i/>
          <w:color w:val="808080"/>
          <w:lang w:val="en-GB"/>
        </w:rPr>
        <w:t>atbildības</w:t>
      </w:r>
      <w:proofErr w:type="spellEnd"/>
      <w:r w:rsidRPr="00747C41">
        <w:rPr>
          <w:i/>
          <w:color w:val="808080"/>
          <w:lang w:val="en-GB"/>
        </w:rPr>
        <w:t xml:space="preserve"> </w:t>
      </w:r>
      <w:proofErr w:type="spellStart"/>
      <w:r w:rsidRPr="00747C41">
        <w:rPr>
          <w:i/>
          <w:color w:val="808080"/>
          <w:lang w:val="en-GB"/>
        </w:rPr>
        <w:t>apjoms</w:t>
      </w:r>
      <w:proofErr w:type="spellEnd"/>
      <w:r w:rsidRPr="00747C41">
        <w:rPr>
          <w:i/>
          <w:color w:val="808080"/>
          <w:lang w:val="en-GB"/>
        </w:rPr>
        <w:t xml:space="preserve"> </w:t>
      </w:r>
      <w:proofErr w:type="gramStart"/>
      <w:r w:rsidRPr="00747C41">
        <w:rPr>
          <w:i/>
          <w:color w:val="808080"/>
          <w:lang w:val="en-GB"/>
        </w:rPr>
        <w:t>%:_</w:t>
      </w:r>
      <w:proofErr w:type="gramEnd"/>
      <w:r w:rsidRPr="00747C41">
        <w:rPr>
          <w:i/>
          <w:color w:val="808080"/>
          <w:lang w:val="en-GB"/>
        </w:rPr>
        <w:t xml:space="preserve">________________________. </w:t>
      </w:r>
    </w:p>
    <w:p w:rsidR="002533AB" w:rsidRPr="00747C41" w:rsidRDefault="002533AB" w:rsidP="00B044E1">
      <w:pPr>
        <w:autoSpaceDE w:val="0"/>
        <w:autoSpaceDN w:val="0"/>
        <w:adjustRightInd w:val="0"/>
        <w:ind w:right="-284"/>
        <w:jc w:val="both"/>
        <w:rPr>
          <w:i/>
          <w:color w:val="808080"/>
          <w:sz w:val="20"/>
          <w:szCs w:val="20"/>
        </w:rPr>
      </w:pPr>
      <w:r w:rsidRPr="00747C41">
        <w:rPr>
          <w:i/>
          <w:color w:val="808080"/>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2533AB" w:rsidRPr="00747C41" w:rsidRDefault="002533AB" w:rsidP="00670F1B">
      <w:pPr>
        <w:pStyle w:val="Header"/>
        <w:tabs>
          <w:tab w:val="clear" w:pos="4153"/>
          <w:tab w:val="clear" w:pos="8306"/>
        </w:tabs>
        <w:ind w:right="26"/>
        <w:rPr>
          <w:color w:val="808080"/>
          <w:u w:val="single"/>
          <w:lang w:val="es-ES_tradnl"/>
        </w:rPr>
      </w:pPr>
    </w:p>
    <w:p w:rsidR="002533AB" w:rsidRPr="00747C41" w:rsidRDefault="002533AB" w:rsidP="00670F1B">
      <w:pPr>
        <w:pStyle w:val="Header"/>
        <w:tabs>
          <w:tab w:val="clear" w:pos="4153"/>
          <w:tab w:val="clear" w:pos="8306"/>
        </w:tabs>
        <w:ind w:right="26"/>
        <w:rPr>
          <w:color w:val="808080"/>
          <w:u w:val="single"/>
          <w:lang w:val="es-ES_tradnl"/>
        </w:rPr>
      </w:pPr>
    </w:p>
    <w:p w:rsidR="002533AB" w:rsidRPr="00747C41" w:rsidRDefault="002533AB" w:rsidP="00670F1B">
      <w:pPr>
        <w:pStyle w:val="Header"/>
        <w:tabs>
          <w:tab w:val="clear" w:pos="4153"/>
          <w:tab w:val="clear" w:pos="8306"/>
        </w:tabs>
        <w:ind w:right="26"/>
        <w:rPr>
          <w:color w:val="808080"/>
          <w:u w:val="single"/>
          <w:lang w:val="es-ES_tradnl"/>
        </w:rPr>
      </w:pPr>
    </w:p>
    <w:p w:rsidR="002533AB" w:rsidRPr="00747C41" w:rsidRDefault="002533AB" w:rsidP="00B044E1">
      <w:r w:rsidRPr="00747C41">
        <w:t>Paraksts/vārds uzvārds/datums</w:t>
      </w:r>
      <w:r w:rsidR="00CD3DAB">
        <w:t xml:space="preserve"> </w:t>
      </w:r>
      <w:r w:rsidRPr="00747C41">
        <w:t>z.v.</w:t>
      </w:r>
    </w:p>
    <w:p w:rsidR="002533AB" w:rsidRPr="00747C41" w:rsidRDefault="002533AB" w:rsidP="00670F1B">
      <w:pPr>
        <w:pStyle w:val="Header"/>
        <w:tabs>
          <w:tab w:val="clear" w:pos="4153"/>
          <w:tab w:val="clear" w:pos="8306"/>
        </w:tabs>
        <w:ind w:right="26"/>
        <w:rPr>
          <w:color w:val="808080"/>
          <w:u w:val="single"/>
          <w:lang w:val="en-GB"/>
        </w:rPr>
      </w:pPr>
    </w:p>
    <w:p w:rsidR="002533AB" w:rsidRPr="00747C41" w:rsidRDefault="002533AB" w:rsidP="00B044E1">
      <w:pPr>
        <w:jc w:val="right"/>
        <w:rPr>
          <w:sz w:val="20"/>
          <w:szCs w:val="20"/>
        </w:rPr>
      </w:pPr>
      <w:r w:rsidRPr="00747C41">
        <w:rPr>
          <w:sz w:val="20"/>
          <w:szCs w:val="20"/>
        </w:rPr>
        <w:t>2.pielikums</w:t>
      </w:r>
    </w:p>
    <w:p w:rsidR="002533AB" w:rsidRPr="00747C41" w:rsidRDefault="002533AB" w:rsidP="00E47F71">
      <w:pPr>
        <w:jc w:val="right"/>
        <w:rPr>
          <w:bCs/>
          <w:sz w:val="20"/>
          <w:szCs w:val="20"/>
        </w:rPr>
      </w:pPr>
      <w:r w:rsidRPr="00747C41">
        <w:rPr>
          <w:bCs/>
          <w:sz w:val="20"/>
          <w:szCs w:val="20"/>
        </w:rPr>
        <w:t xml:space="preserve">„Elektroenerģijas iepirkums </w:t>
      </w:r>
    </w:p>
    <w:p w:rsidR="002533AB" w:rsidRPr="00747C41" w:rsidRDefault="002533AB" w:rsidP="00E47F71">
      <w:pPr>
        <w:jc w:val="right"/>
        <w:rPr>
          <w:bCs/>
          <w:sz w:val="20"/>
          <w:szCs w:val="20"/>
        </w:rPr>
      </w:pPr>
      <w:r w:rsidRPr="00747C41">
        <w:rPr>
          <w:bCs/>
          <w:sz w:val="20"/>
          <w:szCs w:val="20"/>
        </w:rPr>
        <w:t>Pašvaldības SIA „Veselības un sociālās aprūpes centrs - Sloka vajadzībām”</w:t>
      </w:r>
    </w:p>
    <w:p w:rsidR="002533AB" w:rsidRPr="00747C41" w:rsidRDefault="002533AB" w:rsidP="00E47F71">
      <w:pPr>
        <w:jc w:val="right"/>
        <w:rPr>
          <w:bCs/>
          <w:sz w:val="20"/>
          <w:szCs w:val="20"/>
        </w:rPr>
      </w:pPr>
      <w:r w:rsidRPr="00747C41">
        <w:rPr>
          <w:sz w:val="20"/>
          <w:szCs w:val="20"/>
        </w:rPr>
        <w:t>Iepirkuma identifikācijas Nr.</w:t>
      </w:r>
      <w:r w:rsidR="003B4B0D">
        <w:rPr>
          <w:sz w:val="20"/>
          <w:szCs w:val="20"/>
        </w:rPr>
        <w:t xml:space="preserve"> SL 201</w:t>
      </w:r>
      <w:r w:rsidR="00CD3DAB">
        <w:rPr>
          <w:sz w:val="20"/>
          <w:szCs w:val="20"/>
        </w:rPr>
        <w:t>8</w:t>
      </w:r>
      <w:r w:rsidR="003B4B0D">
        <w:rPr>
          <w:sz w:val="20"/>
          <w:szCs w:val="20"/>
        </w:rPr>
        <w:t>/</w:t>
      </w:r>
      <w:r w:rsidR="00CD3DAB">
        <w:rPr>
          <w:sz w:val="20"/>
          <w:szCs w:val="20"/>
        </w:rPr>
        <w:t>4</w:t>
      </w:r>
    </w:p>
    <w:p w:rsidR="002533AB" w:rsidRPr="00747C41" w:rsidRDefault="002533AB" w:rsidP="00B044E1">
      <w:pPr>
        <w:pStyle w:val="Header"/>
        <w:tabs>
          <w:tab w:val="clear" w:pos="4153"/>
          <w:tab w:val="clear" w:pos="8306"/>
        </w:tabs>
        <w:ind w:right="26"/>
        <w:jc w:val="right"/>
        <w:rPr>
          <w:b/>
          <w:sz w:val="24"/>
          <w:szCs w:val="24"/>
          <w:lang w:val="lv-LV"/>
        </w:rPr>
      </w:pPr>
    </w:p>
    <w:p w:rsidR="002533AB" w:rsidRPr="00747C41" w:rsidRDefault="002533AB" w:rsidP="00670F1B">
      <w:pPr>
        <w:pStyle w:val="Header"/>
        <w:tabs>
          <w:tab w:val="clear" w:pos="4153"/>
          <w:tab w:val="clear" w:pos="8306"/>
        </w:tabs>
        <w:ind w:right="26"/>
        <w:rPr>
          <w:b/>
          <w:sz w:val="24"/>
          <w:szCs w:val="24"/>
          <w:lang w:val="lv-LV"/>
        </w:rPr>
      </w:pPr>
    </w:p>
    <w:p w:rsidR="002533AB" w:rsidRPr="00747C41" w:rsidRDefault="002533AB" w:rsidP="00670F1B">
      <w:pPr>
        <w:pStyle w:val="Header"/>
        <w:tabs>
          <w:tab w:val="clear" w:pos="4153"/>
          <w:tab w:val="clear" w:pos="8306"/>
        </w:tabs>
        <w:ind w:right="26"/>
        <w:rPr>
          <w:b/>
          <w:sz w:val="24"/>
          <w:szCs w:val="24"/>
          <w:lang w:val="lv-LV"/>
        </w:rPr>
      </w:pPr>
      <w:r w:rsidRPr="00747C41">
        <w:rPr>
          <w:b/>
          <w:sz w:val="24"/>
          <w:szCs w:val="24"/>
          <w:lang w:val="lv-LV"/>
        </w:rPr>
        <w:t>Informācija par personām, uz kuru iespējām pretendents balstās un piesaistītajiem apakšuzņēmējiem*</w:t>
      </w:r>
    </w:p>
    <w:p w:rsidR="002533AB" w:rsidRPr="00747C41" w:rsidRDefault="002533AB" w:rsidP="00670F1B">
      <w:pPr>
        <w:pStyle w:val="Header"/>
        <w:tabs>
          <w:tab w:val="clear" w:pos="4153"/>
          <w:tab w:val="clear" w:pos="8306"/>
        </w:tabs>
        <w:ind w:right="26"/>
        <w:rPr>
          <w:b/>
          <w:sz w:val="24"/>
          <w:szCs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5512"/>
        <w:gridCol w:w="3042"/>
      </w:tblGrid>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1.</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Nosaukums, reģistrācijas nr. (vai vārds, uzvārds, personas kods)</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2.</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Juridiskā adrese:</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3.</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Kontaktpersona:</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4.</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Telefons:</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5.</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Apakšuzņēmēja/partnera paredzēto darbu īss apraksts</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6.</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Darbu apjoms EUR (bez PVN)</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r w:rsidR="002533AB" w:rsidRPr="00747C41" w:rsidTr="00180427">
        <w:tc>
          <w:tcPr>
            <w:tcW w:w="675"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7.</w:t>
            </w:r>
          </w:p>
        </w:tc>
        <w:tc>
          <w:tcPr>
            <w:tcW w:w="5622" w:type="dxa"/>
          </w:tcPr>
          <w:p w:rsidR="002533AB" w:rsidRPr="00747C41" w:rsidRDefault="002533AB" w:rsidP="00180427">
            <w:pPr>
              <w:pStyle w:val="Header"/>
              <w:tabs>
                <w:tab w:val="clear" w:pos="4153"/>
                <w:tab w:val="clear" w:pos="8306"/>
              </w:tabs>
              <w:ind w:right="26"/>
              <w:rPr>
                <w:sz w:val="24"/>
                <w:szCs w:val="24"/>
                <w:lang w:val="lv-LV" w:eastAsia="en-US"/>
              </w:rPr>
            </w:pPr>
            <w:r w:rsidRPr="00747C41">
              <w:rPr>
                <w:sz w:val="24"/>
                <w:szCs w:val="24"/>
                <w:lang w:val="lv-LV" w:eastAsia="en-US"/>
              </w:rPr>
              <w:t>Darbu apjoms (%)</w:t>
            </w:r>
          </w:p>
        </w:tc>
        <w:tc>
          <w:tcPr>
            <w:tcW w:w="3149" w:type="dxa"/>
          </w:tcPr>
          <w:p w:rsidR="002533AB" w:rsidRPr="00747C41" w:rsidRDefault="002533AB" w:rsidP="00180427">
            <w:pPr>
              <w:pStyle w:val="Header"/>
              <w:tabs>
                <w:tab w:val="clear" w:pos="4153"/>
                <w:tab w:val="clear" w:pos="8306"/>
              </w:tabs>
              <w:ind w:right="26"/>
              <w:rPr>
                <w:sz w:val="24"/>
                <w:szCs w:val="24"/>
                <w:lang w:val="lv-LV" w:eastAsia="en-US"/>
              </w:rPr>
            </w:pPr>
          </w:p>
        </w:tc>
      </w:tr>
    </w:tbl>
    <w:p w:rsidR="002533AB" w:rsidRPr="00747C41" w:rsidRDefault="002533AB" w:rsidP="00670F1B">
      <w:pPr>
        <w:pStyle w:val="Header"/>
        <w:tabs>
          <w:tab w:val="clear" w:pos="4153"/>
          <w:tab w:val="clear" w:pos="8306"/>
        </w:tabs>
        <w:ind w:right="26"/>
        <w:rPr>
          <w:b/>
          <w:sz w:val="24"/>
          <w:szCs w:val="24"/>
        </w:rPr>
      </w:pPr>
    </w:p>
    <w:p w:rsidR="002533AB" w:rsidRPr="00747C41" w:rsidRDefault="002533AB" w:rsidP="00670F1B">
      <w:pPr>
        <w:pStyle w:val="Header"/>
        <w:tabs>
          <w:tab w:val="clear" w:pos="4153"/>
          <w:tab w:val="clear" w:pos="8306"/>
        </w:tabs>
        <w:ind w:right="26"/>
        <w:rPr>
          <w:b/>
          <w:sz w:val="24"/>
          <w:szCs w:val="24"/>
        </w:rPr>
      </w:pPr>
    </w:p>
    <w:p w:rsidR="002533AB" w:rsidRPr="00747C41" w:rsidRDefault="002533AB" w:rsidP="004776BA">
      <w:pPr>
        <w:rPr>
          <w:i/>
          <w:color w:val="808080"/>
          <w:sz w:val="20"/>
          <w:szCs w:val="20"/>
        </w:rPr>
      </w:pPr>
      <w:r w:rsidRPr="00747C41">
        <w:rPr>
          <w:i/>
          <w:color w:val="808080"/>
          <w:sz w:val="20"/>
          <w:szCs w:val="20"/>
        </w:rPr>
        <w:t xml:space="preserve">*- apakšuzņēmēji, kuru sniedzamo pakalpojumu vērtība ir vismaz 10 procenti no kopējās iepirkuma līguma vērtības  </w:t>
      </w:r>
    </w:p>
    <w:p w:rsidR="002533AB" w:rsidRPr="00747C41" w:rsidRDefault="002533AB" w:rsidP="00670F1B">
      <w:pPr>
        <w:pStyle w:val="Header"/>
        <w:tabs>
          <w:tab w:val="clear" w:pos="4153"/>
          <w:tab w:val="clear" w:pos="8306"/>
        </w:tabs>
        <w:ind w:right="26"/>
        <w:rPr>
          <w:b/>
          <w:sz w:val="24"/>
          <w:szCs w:val="24"/>
        </w:rPr>
      </w:pPr>
    </w:p>
    <w:p w:rsidR="002533AB" w:rsidRPr="00747C41" w:rsidRDefault="002533AB" w:rsidP="00670F1B">
      <w:pPr>
        <w:pStyle w:val="Header"/>
        <w:tabs>
          <w:tab w:val="clear" w:pos="4153"/>
          <w:tab w:val="clear" w:pos="8306"/>
        </w:tabs>
        <w:ind w:right="26"/>
        <w:rPr>
          <w:b/>
          <w:sz w:val="24"/>
          <w:szCs w:val="24"/>
        </w:rPr>
      </w:pPr>
    </w:p>
    <w:p w:rsidR="002533AB" w:rsidRPr="00747C41" w:rsidRDefault="002533AB" w:rsidP="00670F1B">
      <w:pPr>
        <w:pStyle w:val="Header"/>
        <w:tabs>
          <w:tab w:val="clear" w:pos="4153"/>
          <w:tab w:val="clear" w:pos="8306"/>
        </w:tabs>
        <w:ind w:right="26"/>
        <w:rPr>
          <w:b/>
          <w:sz w:val="24"/>
          <w:szCs w:val="24"/>
        </w:rPr>
      </w:pPr>
    </w:p>
    <w:p w:rsidR="002533AB" w:rsidRPr="00747C41" w:rsidRDefault="002533AB" w:rsidP="00516BE1">
      <w:r w:rsidRPr="00747C41">
        <w:t>Paraksts/vārds uzvārds/datums</w:t>
      </w:r>
      <w:r w:rsidR="00CD3DAB">
        <w:t xml:space="preserve"> </w:t>
      </w:r>
      <w:r w:rsidRPr="00747C41">
        <w:t>z.v.</w:t>
      </w: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2A4F2E">
      <w:pPr>
        <w:jc w:val="right"/>
      </w:pPr>
    </w:p>
    <w:p w:rsidR="002533AB" w:rsidRPr="00747C41" w:rsidRDefault="002533AB" w:rsidP="00B044E1"/>
    <w:p w:rsidR="002533AB" w:rsidRPr="00747C41" w:rsidRDefault="002533AB" w:rsidP="00B044E1"/>
    <w:p w:rsidR="002533AB" w:rsidRPr="00747C41" w:rsidRDefault="002533AB" w:rsidP="004776BA">
      <w:pPr>
        <w:tabs>
          <w:tab w:val="left" w:pos="6840"/>
        </w:tabs>
      </w:pPr>
    </w:p>
    <w:p w:rsidR="002533AB" w:rsidRPr="00747C41" w:rsidRDefault="002533AB" w:rsidP="002A4F2E">
      <w:pPr>
        <w:jc w:val="right"/>
        <w:rPr>
          <w:sz w:val="20"/>
          <w:szCs w:val="20"/>
        </w:rPr>
      </w:pPr>
      <w:r w:rsidRPr="00747C41">
        <w:rPr>
          <w:sz w:val="20"/>
          <w:szCs w:val="20"/>
        </w:rPr>
        <w:t>3.pielikums</w:t>
      </w:r>
    </w:p>
    <w:p w:rsidR="002533AB" w:rsidRPr="00747C41" w:rsidRDefault="002533AB" w:rsidP="00E47F71">
      <w:pPr>
        <w:jc w:val="right"/>
        <w:rPr>
          <w:bCs/>
          <w:sz w:val="20"/>
          <w:szCs w:val="20"/>
        </w:rPr>
      </w:pPr>
      <w:r w:rsidRPr="00747C41">
        <w:rPr>
          <w:bCs/>
          <w:sz w:val="20"/>
          <w:szCs w:val="20"/>
        </w:rPr>
        <w:t xml:space="preserve">„„Elektroenerģijas iepirkums </w:t>
      </w:r>
    </w:p>
    <w:p w:rsidR="002533AB" w:rsidRPr="00747C41" w:rsidRDefault="002533AB" w:rsidP="00E47F71">
      <w:pPr>
        <w:jc w:val="right"/>
        <w:rPr>
          <w:bCs/>
          <w:sz w:val="20"/>
          <w:szCs w:val="20"/>
        </w:rPr>
      </w:pPr>
      <w:r w:rsidRPr="00747C41">
        <w:rPr>
          <w:bCs/>
          <w:sz w:val="20"/>
          <w:szCs w:val="20"/>
        </w:rPr>
        <w:t>Pašvaldības SIA „Veselības un sociālās aprūpes centrs - Sloka vajadzībām”</w:t>
      </w:r>
    </w:p>
    <w:p w:rsidR="002533AB" w:rsidRPr="00747C41" w:rsidRDefault="002533AB" w:rsidP="00E47F71">
      <w:pPr>
        <w:jc w:val="right"/>
        <w:rPr>
          <w:bCs/>
          <w:sz w:val="20"/>
          <w:szCs w:val="20"/>
        </w:rPr>
      </w:pPr>
      <w:r w:rsidRPr="00747C41">
        <w:rPr>
          <w:sz w:val="20"/>
          <w:szCs w:val="20"/>
        </w:rPr>
        <w:t>Iepirku</w:t>
      </w:r>
      <w:r w:rsidR="003B4B0D">
        <w:rPr>
          <w:sz w:val="20"/>
          <w:szCs w:val="20"/>
        </w:rPr>
        <w:t>ma identifikācijas Nr. SL 201</w:t>
      </w:r>
      <w:r w:rsidR="00CD3DAB">
        <w:rPr>
          <w:sz w:val="20"/>
          <w:szCs w:val="20"/>
        </w:rPr>
        <w:t>8</w:t>
      </w:r>
      <w:r w:rsidR="003B4B0D">
        <w:rPr>
          <w:sz w:val="20"/>
          <w:szCs w:val="20"/>
        </w:rPr>
        <w:t>/</w:t>
      </w:r>
      <w:r w:rsidR="00CD3DAB">
        <w:rPr>
          <w:sz w:val="20"/>
          <w:szCs w:val="20"/>
        </w:rPr>
        <w:t>4</w:t>
      </w:r>
    </w:p>
    <w:p w:rsidR="002533AB" w:rsidRPr="00747C41" w:rsidRDefault="002533AB" w:rsidP="00CD710A">
      <w:pPr>
        <w:jc w:val="right"/>
      </w:pPr>
    </w:p>
    <w:p w:rsidR="002533AB" w:rsidRPr="00747C41" w:rsidRDefault="002533AB" w:rsidP="00E97893">
      <w:pPr>
        <w:ind w:firstLine="720"/>
        <w:jc w:val="center"/>
        <w:rPr>
          <w:b/>
          <w:bCs/>
          <w:sz w:val="28"/>
          <w:szCs w:val="28"/>
        </w:rPr>
      </w:pPr>
    </w:p>
    <w:p w:rsidR="002533AB" w:rsidRPr="00747C41" w:rsidRDefault="002533AB" w:rsidP="00E97893">
      <w:pPr>
        <w:ind w:firstLine="720"/>
        <w:jc w:val="center"/>
        <w:rPr>
          <w:b/>
          <w:bCs/>
          <w:sz w:val="28"/>
          <w:szCs w:val="28"/>
        </w:rPr>
      </w:pPr>
      <w:r w:rsidRPr="00747C41">
        <w:rPr>
          <w:b/>
          <w:bCs/>
          <w:sz w:val="28"/>
          <w:szCs w:val="28"/>
        </w:rPr>
        <w:t>TEHNISKĀ SPECIFIKĀCIJA</w:t>
      </w:r>
    </w:p>
    <w:p w:rsidR="002533AB" w:rsidRPr="00747C41" w:rsidRDefault="002533AB" w:rsidP="00A3752C">
      <w:pPr>
        <w:jc w:val="right"/>
      </w:pPr>
    </w:p>
    <w:p w:rsidR="002533AB" w:rsidRPr="00747C41" w:rsidRDefault="002533AB" w:rsidP="00CD710A">
      <w:pPr>
        <w:pStyle w:val="Default"/>
      </w:pPr>
    </w:p>
    <w:p w:rsidR="002533AB" w:rsidRPr="00747C41" w:rsidRDefault="002533AB" w:rsidP="00CD710A">
      <w:pPr>
        <w:pStyle w:val="Default"/>
      </w:pPr>
    </w:p>
    <w:p w:rsidR="002533AB" w:rsidRPr="00747C41" w:rsidRDefault="002533AB" w:rsidP="00CD710A">
      <w:pPr>
        <w:pStyle w:val="Default"/>
        <w:rPr>
          <w:sz w:val="22"/>
          <w:szCs w:val="22"/>
        </w:rPr>
      </w:pPr>
      <w:proofErr w:type="spellStart"/>
      <w:r w:rsidRPr="00747C41">
        <w:rPr>
          <w:sz w:val="22"/>
          <w:szCs w:val="22"/>
        </w:rPr>
        <w:t>Pieslēguma</w:t>
      </w:r>
      <w:proofErr w:type="spellEnd"/>
      <w:r w:rsidRPr="00747C41">
        <w:rPr>
          <w:sz w:val="22"/>
          <w:szCs w:val="22"/>
        </w:rPr>
        <w:t xml:space="preserve"> veids, kurš piemērojams visiem objektiem (</w:t>
      </w:r>
      <w:proofErr w:type="spellStart"/>
      <w:r w:rsidRPr="00747C41">
        <w:rPr>
          <w:sz w:val="22"/>
          <w:szCs w:val="22"/>
        </w:rPr>
        <w:t>pieslēguma</w:t>
      </w:r>
      <w:proofErr w:type="spellEnd"/>
      <w:r w:rsidRPr="00747C41">
        <w:rPr>
          <w:sz w:val="22"/>
          <w:szCs w:val="22"/>
        </w:rPr>
        <w:t xml:space="preserve"> objektus skatīt 7. Pielikumā): </w:t>
      </w:r>
    </w:p>
    <w:p w:rsidR="002533AB" w:rsidRPr="00747C41" w:rsidRDefault="002533AB" w:rsidP="00CD710A">
      <w:pPr>
        <w:pStyle w:val="Default"/>
        <w:rPr>
          <w:sz w:val="22"/>
          <w:szCs w:val="22"/>
        </w:rPr>
      </w:pPr>
    </w:p>
    <w:p w:rsidR="002533AB" w:rsidRPr="00747C41" w:rsidRDefault="002533AB" w:rsidP="00CD710A">
      <w:pPr>
        <w:pStyle w:val="Default"/>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4394"/>
      </w:tblGrid>
      <w:tr w:rsidR="002533AB" w:rsidRPr="00747C41" w:rsidTr="00180427">
        <w:tc>
          <w:tcPr>
            <w:tcW w:w="4786" w:type="dxa"/>
          </w:tcPr>
          <w:p w:rsidR="002533AB" w:rsidRPr="00747C41" w:rsidRDefault="002533AB" w:rsidP="00940D23">
            <w:proofErr w:type="spellStart"/>
            <w:r w:rsidRPr="00747C41">
              <w:t>Pieslēguma</w:t>
            </w:r>
            <w:proofErr w:type="spellEnd"/>
            <w:r w:rsidRPr="00747C41">
              <w:t xml:space="preserve"> veids</w:t>
            </w:r>
          </w:p>
        </w:tc>
        <w:tc>
          <w:tcPr>
            <w:tcW w:w="4394" w:type="dxa"/>
          </w:tcPr>
          <w:p w:rsidR="002533AB" w:rsidRPr="00747C41" w:rsidRDefault="002533AB" w:rsidP="00180427">
            <w:pPr>
              <w:jc w:val="center"/>
            </w:pPr>
            <w:r w:rsidRPr="00747C41">
              <w:t>Aptuvenais elektroenerģijas patēriņš 12 mēnešos</w:t>
            </w:r>
            <w:r w:rsidR="0097696A" w:rsidRPr="00747C41">
              <w:t xml:space="preserve"> </w:t>
            </w:r>
            <w:proofErr w:type="spellStart"/>
            <w:r w:rsidR="0097696A" w:rsidRPr="00747C41">
              <w:t>kWh</w:t>
            </w:r>
            <w:proofErr w:type="spellEnd"/>
          </w:p>
        </w:tc>
      </w:tr>
      <w:tr w:rsidR="002533AB" w:rsidRPr="00747C41" w:rsidTr="00180427">
        <w:tc>
          <w:tcPr>
            <w:tcW w:w="4786" w:type="dxa"/>
          </w:tcPr>
          <w:p w:rsidR="002533AB" w:rsidRPr="00747C41" w:rsidRDefault="002533AB" w:rsidP="000D10B3">
            <w:pPr>
              <w:rPr>
                <w:b/>
              </w:rPr>
            </w:pPr>
            <w:r w:rsidRPr="00747C41">
              <w:rPr>
                <w:b/>
              </w:rPr>
              <w:t>Diennakts vienas laika zonas patēriņš</w:t>
            </w:r>
          </w:p>
        </w:tc>
        <w:tc>
          <w:tcPr>
            <w:tcW w:w="4394" w:type="dxa"/>
            <w:vAlign w:val="center"/>
          </w:tcPr>
          <w:p w:rsidR="002533AB" w:rsidRPr="00747C41" w:rsidRDefault="002533AB" w:rsidP="00180427">
            <w:pPr>
              <w:jc w:val="center"/>
              <w:rPr>
                <w:color w:val="C0504D"/>
                <w:highlight w:val="yellow"/>
              </w:rPr>
            </w:pPr>
            <w:r w:rsidRPr="00747C41">
              <w:rPr>
                <w:b/>
                <w:sz w:val="22"/>
                <w:szCs w:val="22"/>
              </w:rPr>
              <w:t>200 000</w:t>
            </w:r>
          </w:p>
        </w:tc>
      </w:tr>
    </w:tbl>
    <w:p w:rsidR="002533AB" w:rsidRPr="00747C41" w:rsidRDefault="002533AB" w:rsidP="000178D7">
      <w:pPr>
        <w:spacing w:line="276" w:lineRule="auto"/>
        <w:jc w:val="both"/>
        <w:rPr>
          <w:b/>
          <w:bCs/>
          <w:spacing w:val="-1"/>
        </w:rPr>
      </w:pPr>
    </w:p>
    <w:p w:rsidR="002533AB" w:rsidRPr="00747C41" w:rsidRDefault="002533AB" w:rsidP="000178D7">
      <w:pPr>
        <w:pStyle w:val="Default"/>
      </w:pPr>
    </w:p>
    <w:p w:rsidR="002533AB" w:rsidRPr="00747C41" w:rsidRDefault="002533AB" w:rsidP="008B2771">
      <w:pPr>
        <w:shd w:val="clear" w:color="auto" w:fill="FFFFFF"/>
        <w:tabs>
          <w:tab w:val="left" w:pos="195"/>
          <w:tab w:val="left" w:pos="5145"/>
        </w:tabs>
        <w:spacing w:line="235" w:lineRule="exact"/>
        <w:ind w:right="14"/>
        <w:jc w:val="both"/>
        <w:rPr>
          <w:b/>
          <w:bCs/>
          <w:i/>
          <w:spacing w:val="-1"/>
        </w:rPr>
      </w:pPr>
      <w:r w:rsidRPr="00747C41">
        <w:rPr>
          <w:i/>
          <w:iCs/>
          <w:sz w:val="22"/>
          <w:szCs w:val="22"/>
        </w:rPr>
        <w:t>Elektroenerģijas norādītajam apjomam ir informatīva nozīme. Pasūtītājam nav pienākums pilnībā izmantot norādīto apjomu un Pretendentam, parakstot līgumu, saskaņā ar iepirkuma rezultātiem, nav tiesību šajā sakarā piemērot līgumsodus vai citas sankcijas.</w:t>
      </w:r>
    </w:p>
    <w:p w:rsidR="002533AB" w:rsidRPr="00747C41" w:rsidRDefault="002533AB"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747C41">
        <w:t>Elektroenerģijas tirgotājam ir jābūt noslēgtam līgumam ar elektroenerģijas sistēmas operatoru, kura tīklam ir pieslēgtas pasūtītāja elektroietaises.</w:t>
      </w:r>
    </w:p>
    <w:p w:rsidR="002533AB" w:rsidRPr="00747C41" w:rsidRDefault="002533AB"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747C41">
        <w:t>Elektroenerģijas tirgotājam jāsniedz balansēšanas pakalpojums un elektroenerģijas cenā jāiekļauj balansēšanas pakalpojuma cena.</w:t>
      </w:r>
    </w:p>
    <w:p w:rsidR="002533AB" w:rsidRPr="00747C41" w:rsidRDefault="002533AB"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747C41">
        <w:t xml:space="preserve">Elektroenerģijas tirgotājam elektroenerģijas tirdzniecības iepirkuma līgumā noteiktajā kārtībā atsevišķiem Pasūtītāja objektiem elektroenerģijas iegāde jāpārtrauc vai elektroenerģija jāpiegādā jauniem Pasūtītāja objektiem. </w:t>
      </w:r>
    </w:p>
    <w:p w:rsidR="002533AB" w:rsidRPr="00747C41" w:rsidRDefault="002533AB"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747C41">
        <w:t>Tirgotājs nodrošina elektroenerģijas tirdzniecību atbilstoši Latvijas Republikas normatīvajiem aktiem.</w:t>
      </w:r>
    </w:p>
    <w:p w:rsidR="002533AB" w:rsidRPr="00747C41" w:rsidRDefault="002533AB" w:rsidP="00CD710A">
      <w:pPr>
        <w:tabs>
          <w:tab w:val="left" w:pos="284"/>
        </w:tabs>
        <w:spacing w:line="276" w:lineRule="auto"/>
        <w:jc w:val="both"/>
        <w:rPr>
          <w:b/>
          <w:lang w:eastAsia="ar-SA"/>
        </w:rPr>
      </w:pPr>
      <w:bookmarkStart w:id="17" w:name="p-415514"/>
      <w:bookmarkStart w:id="18" w:name="p-415516"/>
      <w:bookmarkStart w:id="19" w:name="p-415517"/>
      <w:bookmarkStart w:id="20" w:name="p-415518"/>
      <w:bookmarkStart w:id="21" w:name="p120"/>
      <w:bookmarkStart w:id="22" w:name="p122"/>
      <w:bookmarkStart w:id="23" w:name="p123"/>
      <w:bookmarkStart w:id="24" w:name="p124"/>
      <w:bookmarkEnd w:id="17"/>
      <w:bookmarkEnd w:id="18"/>
      <w:bookmarkEnd w:id="19"/>
      <w:bookmarkEnd w:id="20"/>
      <w:bookmarkEnd w:id="21"/>
      <w:bookmarkEnd w:id="22"/>
      <w:bookmarkEnd w:id="23"/>
      <w:bookmarkEnd w:id="24"/>
    </w:p>
    <w:p w:rsidR="002533AB" w:rsidRPr="00747C41" w:rsidRDefault="002533AB" w:rsidP="00CD710A">
      <w:pPr>
        <w:tabs>
          <w:tab w:val="left" w:pos="284"/>
        </w:tabs>
        <w:spacing w:line="276" w:lineRule="auto"/>
        <w:jc w:val="both"/>
        <w:rPr>
          <w:b/>
          <w:lang w:eastAsia="ar-SA"/>
        </w:rPr>
      </w:pPr>
    </w:p>
    <w:p w:rsidR="002533AB" w:rsidRPr="00747C41" w:rsidRDefault="002533AB" w:rsidP="00CD710A">
      <w:pPr>
        <w:tabs>
          <w:tab w:val="left" w:pos="284"/>
        </w:tabs>
        <w:spacing w:line="276" w:lineRule="auto"/>
        <w:jc w:val="both"/>
        <w:rPr>
          <w:b/>
          <w:lang w:eastAsia="ar-SA"/>
        </w:rPr>
      </w:pPr>
    </w:p>
    <w:p w:rsidR="002533AB" w:rsidRPr="00747C41" w:rsidRDefault="002533AB" w:rsidP="00FD34B3">
      <w:pPr>
        <w:tabs>
          <w:tab w:val="left" w:pos="284"/>
        </w:tabs>
        <w:jc w:val="both"/>
        <w:rPr>
          <w:b/>
          <w:lang w:eastAsia="ar-SA"/>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FC6842">
      <w:r w:rsidRPr="00747C41">
        <w:t>Paraksts/vārds uzvārds/</w:t>
      </w:r>
      <w:proofErr w:type="spellStart"/>
      <w:r w:rsidRPr="00747C41">
        <w:t>datumsz.v</w:t>
      </w:r>
      <w:proofErr w:type="spellEnd"/>
      <w:r w:rsidRPr="00747C41">
        <w:t>.</w:t>
      </w: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6D06FD">
      <w:pPr>
        <w:pStyle w:val="Header"/>
        <w:tabs>
          <w:tab w:val="clear" w:pos="4153"/>
          <w:tab w:val="clear" w:pos="8306"/>
        </w:tabs>
        <w:ind w:right="26"/>
        <w:jc w:val="right"/>
        <w:rPr>
          <w:lang w:val="es-ES_tradnl"/>
        </w:rPr>
      </w:pPr>
    </w:p>
    <w:p w:rsidR="002533AB" w:rsidRPr="00747C41" w:rsidRDefault="002533AB" w:rsidP="001841F8">
      <w:pPr>
        <w:pStyle w:val="Header"/>
        <w:tabs>
          <w:tab w:val="clear" w:pos="4153"/>
          <w:tab w:val="clear" w:pos="8306"/>
        </w:tabs>
        <w:ind w:right="26"/>
        <w:rPr>
          <w:lang w:val="es-ES_tradnl"/>
        </w:rPr>
      </w:pPr>
    </w:p>
    <w:p w:rsidR="003B4B0D" w:rsidRDefault="003B4B0D" w:rsidP="0008346C">
      <w:pPr>
        <w:jc w:val="right"/>
        <w:rPr>
          <w:sz w:val="20"/>
          <w:szCs w:val="20"/>
        </w:rPr>
      </w:pPr>
    </w:p>
    <w:p w:rsidR="003B4B0D" w:rsidRDefault="003B4B0D" w:rsidP="0008346C">
      <w:pPr>
        <w:jc w:val="right"/>
        <w:rPr>
          <w:sz w:val="20"/>
          <w:szCs w:val="20"/>
        </w:rPr>
      </w:pPr>
    </w:p>
    <w:p w:rsidR="003B4B0D" w:rsidRDefault="003B4B0D" w:rsidP="0008346C">
      <w:pPr>
        <w:jc w:val="right"/>
        <w:rPr>
          <w:sz w:val="20"/>
          <w:szCs w:val="20"/>
        </w:rPr>
      </w:pPr>
    </w:p>
    <w:p w:rsidR="003B4B0D" w:rsidRDefault="003B4B0D" w:rsidP="0008346C">
      <w:pPr>
        <w:jc w:val="right"/>
        <w:rPr>
          <w:sz w:val="20"/>
          <w:szCs w:val="20"/>
        </w:rPr>
      </w:pPr>
    </w:p>
    <w:p w:rsidR="003B4B0D" w:rsidRDefault="003B4B0D" w:rsidP="0008346C">
      <w:pPr>
        <w:jc w:val="right"/>
        <w:rPr>
          <w:sz w:val="20"/>
          <w:szCs w:val="20"/>
        </w:rPr>
      </w:pPr>
    </w:p>
    <w:p w:rsidR="003B4B0D" w:rsidRDefault="003B4B0D" w:rsidP="0008346C">
      <w:pPr>
        <w:jc w:val="right"/>
        <w:rPr>
          <w:sz w:val="20"/>
          <w:szCs w:val="20"/>
        </w:rPr>
      </w:pPr>
    </w:p>
    <w:p w:rsidR="00CD3DAB" w:rsidRDefault="00CD3DAB" w:rsidP="0008346C">
      <w:pPr>
        <w:jc w:val="right"/>
        <w:rPr>
          <w:sz w:val="20"/>
          <w:szCs w:val="20"/>
        </w:rPr>
      </w:pPr>
    </w:p>
    <w:p w:rsidR="00CD3DAB" w:rsidRDefault="00CD3DAB" w:rsidP="0008346C">
      <w:pPr>
        <w:jc w:val="right"/>
        <w:rPr>
          <w:sz w:val="20"/>
          <w:szCs w:val="20"/>
        </w:rPr>
      </w:pPr>
    </w:p>
    <w:p w:rsidR="003B4B0D" w:rsidRDefault="003B4B0D" w:rsidP="0008346C">
      <w:pPr>
        <w:jc w:val="right"/>
        <w:rPr>
          <w:sz w:val="20"/>
          <w:szCs w:val="20"/>
        </w:rPr>
      </w:pPr>
    </w:p>
    <w:p w:rsidR="003B4B0D" w:rsidRDefault="003B4B0D" w:rsidP="0008346C">
      <w:pPr>
        <w:jc w:val="right"/>
        <w:rPr>
          <w:sz w:val="20"/>
          <w:szCs w:val="20"/>
        </w:rPr>
      </w:pPr>
    </w:p>
    <w:p w:rsidR="002533AB" w:rsidRPr="00747C41" w:rsidRDefault="002533AB" w:rsidP="0008346C">
      <w:pPr>
        <w:jc w:val="right"/>
        <w:rPr>
          <w:sz w:val="20"/>
          <w:szCs w:val="20"/>
        </w:rPr>
      </w:pPr>
      <w:r w:rsidRPr="00747C41">
        <w:rPr>
          <w:sz w:val="20"/>
          <w:szCs w:val="20"/>
        </w:rPr>
        <w:t>4.pielikums</w:t>
      </w:r>
    </w:p>
    <w:p w:rsidR="002533AB" w:rsidRPr="00747C41" w:rsidRDefault="002533AB" w:rsidP="00E47F71">
      <w:pPr>
        <w:jc w:val="right"/>
        <w:rPr>
          <w:bCs/>
          <w:sz w:val="20"/>
          <w:szCs w:val="20"/>
        </w:rPr>
      </w:pPr>
      <w:r w:rsidRPr="00747C41">
        <w:rPr>
          <w:bCs/>
          <w:sz w:val="20"/>
          <w:szCs w:val="20"/>
        </w:rPr>
        <w:t xml:space="preserve">„„Elektroenerģijas iepirkums </w:t>
      </w:r>
    </w:p>
    <w:p w:rsidR="002533AB" w:rsidRPr="00747C41" w:rsidRDefault="002533AB" w:rsidP="00E47F71">
      <w:pPr>
        <w:jc w:val="right"/>
        <w:rPr>
          <w:bCs/>
          <w:sz w:val="20"/>
          <w:szCs w:val="20"/>
        </w:rPr>
      </w:pPr>
      <w:r w:rsidRPr="00747C41">
        <w:rPr>
          <w:bCs/>
          <w:sz w:val="20"/>
          <w:szCs w:val="20"/>
        </w:rPr>
        <w:t>Pašvaldības SIA „Veselības un sociālās aprūpes centrs - Sloka vajadzībām”</w:t>
      </w:r>
    </w:p>
    <w:p w:rsidR="002533AB" w:rsidRPr="00747C41" w:rsidRDefault="002533AB" w:rsidP="00E47F71">
      <w:pPr>
        <w:jc w:val="right"/>
        <w:rPr>
          <w:bCs/>
          <w:sz w:val="20"/>
          <w:szCs w:val="20"/>
        </w:rPr>
      </w:pPr>
      <w:r w:rsidRPr="00747C41">
        <w:rPr>
          <w:sz w:val="20"/>
          <w:szCs w:val="20"/>
        </w:rPr>
        <w:t xml:space="preserve">Iepirkuma identifikācijas </w:t>
      </w:r>
      <w:r w:rsidR="003B4B0D">
        <w:rPr>
          <w:sz w:val="20"/>
          <w:szCs w:val="20"/>
        </w:rPr>
        <w:t>Nr. SL 201</w:t>
      </w:r>
      <w:r w:rsidR="00CD3DAB">
        <w:rPr>
          <w:sz w:val="20"/>
          <w:szCs w:val="20"/>
        </w:rPr>
        <w:t>8</w:t>
      </w:r>
      <w:r w:rsidR="003B4B0D">
        <w:rPr>
          <w:sz w:val="20"/>
          <w:szCs w:val="20"/>
        </w:rPr>
        <w:t>/</w:t>
      </w:r>
      <w:r w:rsidR="00CD3DAB">
        <w:rPr>
          <w:sz w:val="20"/>
          <w:szCs w:val="20"/>
        </w:rPr>
        <w:t>4</w:t>
      </w:r>
    </w:p>
    <w:p w:rsidR="002533AB" w:rsidRPr="00747C41" w:rsidRDefault="002533AB" w:rsidP="0008346C">
      <w:pPr>
        <w:jc w:val="right"/>
      </w:pPr>
    </w:p>
    <w:p w:rsidR="002533AB" w:rsidRPr="00747C41" w:rsidRDefault="002533AB" w:rsidP="0008346C">
      <w:pPr>
        <w:jc w:val="both"/>
        <w:rPr>
          <w:sz w:val="22"/>
          <w:szCs w:val="22"/>
        </w:rPr>
      </w:pPr>
    </w:p>
    <w:p w:rsidR="002533AB" w:rsidRPr="00747C41" w:rsidRDefault="002533AB" w:rsidP="00FC6842">
      <w:pPr>
        <w:jc w:val="center"/>
        <w:rPr>
          <w:b/>
          <w:sz w:val="28"/>
          <w:szCs w:val="28"/>
        </w:rPr>
      </w:pPr>
      <w:r w:rsidRPr="00747C41">
        <w:rPr>
          <w:b/>
          <w:sz w:val="28"/>
          <w:szCs w:val="28"/>
        </w:rPr>
        <w:t>FINANŠU PIEDĀVĀJUMS</w:t>
      </w:r>
    </w:p>
    <w:p w:rsidR="002533AB" w:rsidRPr="00747C41" w:rsidRDefault="002533AB" w:rsidP="001174ED">
      <w:pPr>
        <w:pStyle w:val="Heading5"/>
        <w:spacing w:before="0" w:after="0"/>
        <w:rPr>
          <w:rFonts w:ascii="Times New Roman" w:hAnsi="Times New Roman"/>
          <w:i w:val="0"/>
          <w:iCs w:val="0"/>
          <w:sz w:val="24"/>
          <w:szCs w:val="24"/>
        </w:rPr>
      </w:pPr>
    </w:p>
    <w:p w:rsidR="002533AB" w:rsidRPr="00747C41" w:rsidRDefault="002533AB" w:rsidP="001174ED">
      <w:pPr>
        <w:jc w:val="both"/>
      </w:pPr>
    </w:p>
    <w:p w:rsidR="002533AB" w:rsidRPr="00747C41" w:rsidRDefault="003B4B0D" w:rsidP="001174ED">
      <w:pPr>
        <w:jc w:val="both"/>
        <w:rPr>
          <w:sz w:val="22"/>
          <w:szCs w:val="22"/>
        </w:rPr>
      </w:pPr>
      <w:r>
        <w:rPr>
          <w:sz w:val="22"/>
          <w:szCs w:val="22"/>
        </w:rPr>
        <w:t xml:space="preserve">   Saskaņā ar iepirkuma</w:t>
      </w:r>
      <w:r w:rsidR="002533AB" w:rsidRPr="00747C41">
        <w:rPr>
          <w:sz w:val="22"/>
          <w:szCs w:val="22"/>
        </w:rPr>
        <w:t xml:space="preserve"> </w:t>
      </w:r>
      <w:r w:rsidR="002533AB" w:rsidRPr="00747C41">
        <w:rPr>
          <w:b/>
          <w:sz w:val="22"/>
          <w:szCs w:val="22"/>
        </w:rPr>
        <w:t>„</w:t>
      </w:r>
      <w:r w:rsidR="002533AB" w:rsidRPr="00747C41">
        <w:rPr>
          <w:bCs/>
          <w:sz w:val="22"/>
          <w:szCs w:val="22"/>
        </w:rPr>
        <w:t>Elektroenerģijas iepirkums Pašvaldības SIA „Veselības un sociālās aprūpes centrs – Sloka vajadzībām</w:t>
      </w:r>
      <w:r>
        <w:rPr>
          <w:sz w:val="22"/>
          <w:szCs w:val="22"/>
        </w:rPr>
        <w:t xml:space="preserve">”, </w:t>
      </w:r>
      <w:proofErr w:type="spellStart"/>
      <w:r>
        <w:rPr>
          <w:sz w:val="22"/>
          <w:szCs w:val="22"/>
        </w:rPr>
        <w:t>id</w:t>
      </w:r>
      <w:proofErr w:type="spellEnd"/>
      <w:r>
        <w:rPr>
          <w:sz w:val="22"/>
          <w:szCs w:val="22"/>
        </w:rPr>
        <w:t>. Nr. SL 201</w:t>
      </w:r>
      <w:r w:rsidR="00CD3DAB">
        <w:rPr>
          <w:sz w:val="22"/>
          <w:szCs w:val="22"/>
        </w:rPr>
        <w:t>8</w:t>
      </w:r>
      <w:r>
        <w:rPr>
          <w:sz w:val="22"/>
          <w:szCs w:val="22"/>
        </w:rPr>
        <w:t>/</w:t>
      </w:r>
      <w:r w:rsidR="00CD3DAB">
        <w:rPr>
          <w:sz w:val="22"/>
          <w:szCs w:val="22"/>
        </w:rPr>
        <w:t>4</w:t>
      </w:r>
      <w:r w:rsidR="002533AB" w:rsidRPr="00747C41">
        <w:t xml:space="preserve"> </w:t>
      </w:r>
      <w:r w:rsidR="002533AB" w:rsidRPr="00747C41">
        <w:rPr>
          <w:sz w:val="22"/>
          <w:szCs w:val="22"/>
        </w:rPr>
        <w:t xml:space="preserve">Nolikumu, </w:t>
      </w:r>
    </w:p>
    <w:p w:rsidR="002533AB" w:rsidRPr="00747C41" w:rsidRDefault="002533AB" w:rsidP="001174ED">
      <w:pPr>
        <w:jc w:val="both"/>
      </w:pPr>
    </w:p>
    <w:p w:rsidR="002533AB" w:rsidRPr="00747C41" w:rsidRDefault="002533AB" w:rsidP="001174ED">
      <w:pPr>
        <w:jc w:val="both"/>
      </w:pPr>
      <w:r w:rsidRPr="00747C41">
        <w:t>_____________________________________________,adrese__________________________</w:t>
      </w:r>
    </w:p>
    <w:p w:rsidR="002533AB" w:rsidRPr="00747C41" w:rsidRDefault="002533AB" w:rsidP="001174ED">
      <w:pPr>
        <w:spacing w:after="120"/>
        <w:jc w:val="center"/>
        <w:rPr>
          <w:i/>
        </w:rPr>
      </w:pPr>
      <w:r w:rsidRPr="00747C41">
        <w:rPr>
          <w:i/>
        </w:rPr>
        <w:t>(norādīt pilnu nosaukumu un juridisko adresi, biroja adresi, reģistrācijas valsti )</w:t>
      </w:r>
    </w:p>
    <w:p w:rsidR="002533AB" w:rsidRPr="00747C41" w:rsidRDefault="002533AB" w:rsidP="0008346C">
      <w:pPr>
        <w:jc w:val="both"/>
        <w:rPr>
          <w:sz w:val="22"/>
          <w:szCs w:val="22"/>
        </w:rPr>
      </w:pPr>
      <w:r w:rsidRPr="00747C41">
        <w:rPr>
          <w:sz w:val="22"/>
          <w:szCs w:val="22"/>
        </w:rPr>
        <w:t>ap</w:t>
      </w:r>
      <w:r w:rsidR="003B4B0D">
        <w:rPr>
          <w:sz w:val="22"/>
          <w:szCs w:val="22"/>
        </w:rPr>
        <w:t>stiprinām, ka piekrītam iepirkuma n</w:t>
      </w:r>
      <w:r w:rsidRPr="00747C41">
        <w:rPr>
          <w:sz w:val="22"/>
          <w:szCs w:val="22"/>
        </w:rPr>
        <w:t xml:space="preserve">olikuma noteikumiem, un piedāvājam piegādāt Elektroenerģiju </w:t>
      </w:r>
      <w:r w:rsidRPr="00747C41">
        <w:rPr>
          <w:bCs/>
          <w:sz w:val="22"/>
          <w:szCs w:val="22"/>
        </w:rPr>
        <w:t xml:space="preserve">Pašvaldības SIA „Veselības un sociālās aprūpes centrs – Sloka </w:t>
      </w:r>
      <w:r w:rsidRPr="00747C41">
        <w:rPr>
          <w:sz w:val="22"/>
          <w:szCs w:val="22"/>
        </w:rPr>
        <w:t>vajadzībām 12 (divpadsmit) mēnešus no iepirkuma līguma spēkā stāšanās dienas par šādām iepirkuma cenām:</w:t>
      </w:r>
    </w:p>
    <w:p w:rsidR="002533AB" w:rsidRPr="00747C41" w:rsidRDefault="002533AB" w:rsidP="0008346C">
      <w:pPr>
        <w:jc w:val="both"/>
        <w:rPr>
          <w:sz w:val="22"/>
          <w:szCs w:val="22"/>
        </w:rPr>
      </w:pPr>
    </w:p>
    <w:tbl>
      <w:tblPr>
        <w:tblpPr w:leftFromText="180" w:rightFromText="180" w:vertAnchor="text" w:horzAnchor="margin" w:tblpXSpec="center" w:tblpY="75"/>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656"/>
        <w:gridCol w:w="1418"/>
        <w:gridCol w:w="1212"/>
        <w:gridCol w:w="1047"/>
        <w:gridCol w:w="1285"/>
      </w:tblGrid>
      <w:tr w:rsidR="002533AB" w:rsidRPr="00747C41" w:rsidTr="00FD7A45">
        <w:trPr>
          <w:trHeight w:val="756"/>
        </w:trPr>
        <w:tc>
          <w:tcPr>
            <w:tcW w:w="2454" w:type="dxa"/>
            <w:vMerge w:val="restart"/>
            <w:vAlign w:val="center"/>
          </w:tcPr>
          <w:p w:rsidR="002533AB" w:rsidRPr="00747C41" w:rsidRDefault="002533AB" w:rsidP="001174ED">
            <w:pPr>
              <w:jc w:val="center"/>
            </w:pPr>
            <w:r w:rsidRPr="00747C41">
              <w:rPr>
                <w:sz w:val="22"/>
                <w:szCs w:val="22"/>
              </w:rPr>
              <w:t>Tarifs</w:t>
            </w:r>
          </w:p>
        </w:tc>
        <w:tc>
          <w:tcPr>
            <w:tcW w:w="1656" w:type="dxa"/>
            <w:vMerge w:val="restart"/>
            <w:vAlign w:val="center"/>
          </w:tcPr>
          <w:p w:rsidR="002533AB" w:rsidRPr="00747C41" w:rsidRDefault="002533AB" w:rsidP="001174ED">
            <w:pPr>
              <w:jc w:val="center"/>
            </w:pPr>
            <w:r w:rsidRPr="00747C41">
              <w:rPr>
                <w:sz w:val="22"/>
                <w:szCs w:val="22"/>
              </w:rPr>
              <w:t xml:space="preserve">Elektroenerģijas viena </w:t>
            </w:r>
            <w:proofErr w:type="spellStart"/>
            <w:r w:rsidRPr="00747C41">
              <w:rPr>
                <w:sz w:val="22"/>
                <w:szCs w:val="22"/>
              </w:rPr>
              <w:t>kWh</w:t>
            </w:r>
            <w:proofErr w:type="spellEnd"/>
          </w:p>
          <w:p w:rsidR="002533AB" w:rsidRPr="00747C41" w:rsidRDefault="002533AB" w:rsidP="001174ED">
            <w:pPr>
              <w:jc w:val="center"/>
            </w:pPr>
            <w:r w:rsidRPr="00747C41">
              <w:rPr>
                <w:sz w:val="22"/>
                <w:szCs w:val="22"/>
              </w:rPr>
              <w:t>cena</w:t>
            </w:r>
          </w:p>
          <w:p w:rsidR="002533AB" w:rsidRPr="00747C41" w:rsidRDefault="002533AB" w:rsidP="001174ED">
            <w:pPr>
              <w:jc w:val="center"/>
              <w:rPr>
                <w:b/>
              </w:rPr>
            </w:pPr>
            <w:r w:rsidRPr="00747C41">
              <w:rPr>
                <w:b/>
                <w:sz w:val="22"/>
                <w:szCs w:val="22"/>
              </w:rPr>
              <w:t>EUR bez PVN</w:t>
            </w:r>
          </w:p>
        </w:tc>
        <w:tc>
          <w:tcPr>
            <w:tcW w:w="1418" w:type="dxa"/>
            <w:vMerge w:val="restart"/>
            <w:vAlign w:val="center"/>
          </w:tcPr>
          <w:p w:rsidR="002533AB" w:rsidRPr="00747C41" w:rsidRDefault="002533AB" w:rsidP="001174ED">
            <w:pPr>
              <w:jc w:val="center"/>
            </w:pPr>
            <w:r w:rsidRPr="00747C41">
              <w:rPr>
                <w:sz w:val="22"/>
                <w:szCs w:val="22"/>
              </w:rPr>
              <w:t xml:space="preserve"> 12 mēnešu perioda</w:t>
            </w:r>
          </w:p>
          <w:p w:rsidR="002533AB" w:rsidRPr="00747C41" w:rsidRDefault="002533AB" w:rsidP="001174ED">
            <w:pPr>
              <w:jc w:val="center"/>
            </w:pPr>
            <w:r w:rsidRPr="00747C41">
              <w:rPr>
                <w:sz w:val="22"/>
                <w:szCs w:val="22"/>
              </w:rPr>
              <w:t xml:space="preserve">vidējais patēriņš, </w:t>
            </w:r>
            <w:proofErr w:type="spellStart"/>
            <w:r w:rsidRPr="00747C41">
              <w:rPr>
                <w:sz w:val="22"/>
                <w:szCs w:val="22"/>
              </w:rPr>
              <w:t>kWh</w:t>
            </w:r>
            <w:proofErr w:type="spellEnd"/>
          </w:p>
        </w:tc>
        <w:tc>
          <w:tcPr>
            <w:tcW w:w="3544" w:type="dxa"/>
            <w:gridSpan w:val="3"/>
            <w:vAlign w:val="center"/>
          </w:tcPr>
          <w:p w:rsidR="002533AB" w:rsidRPr="00747C41" w:rsidRDefault="002533AB" w:rsidP="001174ED">
            <w:pPr>
              <w:jc w:val="center"/>
            </w:pPr>
            <w:r w:rsidRPr="00747C41">
              <w:rPr>
                <w:sz w:val="22"/>
                <w:szCs w:val="22"/>
              </w:rPr>
              <w:t xml:space="preserve">Kopēja cena prognozējamajam daudzumam, </w:t>
            </w:r>
            <w:r w:rsidRPr="00747C41">
              <w:rPr>
                <w:b/>
                <w:sz w:val="22"/>
                <w:szCs w:val="22"/>
              </w:rPr>
              <w:t>EUR</w:t>
            </w:r>
          </w:p>
        </w:tc>
      </w:tr>
      <w:tr w:rsidR="002533AB" w:rsidRPr="00747C41" w:rsidTr="00FD7A45">
        <w:trPr>
          <w:trHeight w:val="756"/>
        </w:trPr>
        <w:tc>
          <w:tcPr>
            <w:tcW w:w="2454" w:type="dxa"/>
            <w:vMerge/>
            <w:vAlign w:val="center"/>
          </w:tcPr>
          <w:p w:rsidR="002533AB" w:rsidRPr="00747C41" w:rsidRDefault="002533AB" w:rsidP="001174ED">
            <w:pPr>
              <w:jc w:val="center"/>
            </w:pPr>
          </w:p>
        </w:tc>
        <w:tc>
          <w:tcPr>
            <w:tcW w:w="1656" w:type="dxa"/>
            <w:vMerge/>
            <w:vAlign w:val="center"/>
          </w:tcPr>
          <w:p w:rsidR="002533AB" w:rsidRPr="00747C41" w:rsidRDefault="002533AB" w:rsidP="001174ED">
            <w:pPr>
              <w:jc w:val="center"/>
            </w:pPr>
          </w:p>
        </w:tc>
        <w:tc>
          <w:tcPr>
            <w:tcW w:w="1418" w:type="dxa"/>
            <w:vMerge/>
            <w:vAlign w:val="center"/>
          </w:tcPr>
          <w:p w:rsidR="002533AB" w:rsidRPr="00747C41" w:rsidRDefault="002533AB" w:rsidP="001174ED">
            <w:pPr>
              <w:jc w:val="center"/>
            </w:pPr>
          </w:p>
        </w:tc>
        <w:tc>
          <w:tcPr>
            <w:tcW w:w="1212" w:type="dxa"/>
            <w:vAlign w:val="center"/>
          </w:tcPr>
          <w:p w:rsidR="002533AB" w:rsidRPr="00747C41" w:rsidRDefault="002533AB" w:rsidP="001174ED">
            <w:pPr>
              <w:jc w:val="center"/>
            </w:pPr>
            <w:r w:rsidRPr="00747C41">
              <w:rPr>
                <w:sz w:val="22"/>
                <w:szCs w:val="22"/>
              </w:rPr>
              <w:t>bez PVN</w:t>
            </w:r>
          </w:p>
        </w:tc>
        <w:tc>
          <w:tcPr>
            <w:tcW w:w="1047" w:type="dxa"/>
            <w:vAlign w:val="center"/>
          </w:tcPr>
          <w:p w:rsidR="002533AB" w:rsidRPr="00747C41" w:rsidRDefault="002533AB" w:rsidP="001174ED">
            <w:pPr>
              <w:jc w:val="center"/>
            </w:pPr>
            <w:r w:rsidRPr="00747C41">
              <w:rPr>
                <w:sz w:val="22"/>
                <w:szCs w:val="22"/>
              </w:rPr>
              <w:t>PVN</w:t>
            </w:r>
          </w:p>
          <w:p w:rsidR="002533AB" w:rsidRPr="00747C41" w:rsidRDefault="002533AB" w:rsidP="001174ED">
            <w:pPr>
              <w:jc w:val="center"/>
            </w:pPr>
            <w:r w:rsidRPr="00747C41">
              <w:rPr>
                <w:sz w:val="22"/>
                <w:szCs w:val="22"/>
              </w:rPr>
              <w:t>21%</w:t>
            </w:r>
          </w:p>
        </w:tc>
        <w:tc>
          <w:tcPr>
            <w:tcW w:w="1285" w:type="dxa"/>
            <w:vAlign w:val="center"/>
          </w:tcPr>
          <w:p w:rsidR="002533AB" w:rsidRPr="00747C41" w:rsidRDefault="002533AB" w:rsidP="001174ED">
            <w:pPr>
              <w:jc w:val="center"/>
            </w:pPr>
            <w:r w:rsidRPr="00747C41">
              <w:rPr>
                <w:sz w:val="22"/>
                <w:szCs w:val="22"/>
              </w:rPr>
              <w:t>ar PVN21%</w:t>
            </w:r>
          </w:p>
        </w:tc>
      </w:tr>
      <w:tr w:rsidR="002533AB" w:rsidRPr="00747C41" w:rsidTr="00FD7A45">
        <w:trPr>
          <w:trHeight w:val="295"/>
        </w:trPr>
        <w:tc>
          <w:tcPr>
            <w:tcW w:w="2454" w:type="dxa"/>
            <w:vAlign w:val="center"/>
          </w:tcPr>
          <w:p w:rsidR="002533AB" w:rsidRPr="00747C41" w:rsidRDefault="002533AB" w:rsidP="00F5059D">
            <w:r w:rsidRPr="00747C41">
              <w:rPr>
                <w:sz w:val="22"/>
                <w:szCs w:val="22"/>
              </w:rPr>
              <w:t>Diennakts vienas laika zonas patēriņš</w:t>
            </w:r>
            <w:r w:rsidRPr="00747C41">
              <w:rPr>
                <w:b/>
                <w:sz w:val="22"/>
                <w:szCs w:val="22"/>
              </w:rPr>
              <w:t>(VL)</w:t>
            </w:r>
          </w:p>
        </w:tc>
        <w:tc>
          <w:tcPr>
            <w:tcW w:w="1656" w:type="dxa"/>
            <w:vAlign w:val="center"/>
          </w:tcPr>
          <w:p w:rsidR="002533AB" w:rsidRPr="00747C41" w:rsidRDefault="002533AB" w:rsidP="001174ED">
            <w:pPr>
              <w:jc w:val="center"/>
            </w:pPr>
          </w:p>
        </w:tc>
        <w:tc>
          <w:tcPr>
            <w:tcW w:w="1418" w:type="dxa"/>
            <w:vAlign w:val="center"/>
          </w:tcPr>
          <w:p w:rsidR="002533AB" w:rsidRPr="00747C41" w:rsidRDefault="002533AB" w:rsidP="001174ED">
            <w:pPr>
              <w:jc w:val="center"/>
              <w:rPr>
                <w:b/>
              </w:rPr>
            </w:pPr>
            <w:r w:rsidRPr="00747C41">
              <w:rPr>
                <w:b/>
                <w:sz w:val="22"/>
                <w:szCs w:val="22"/>
              </w:rPr>
              <w:t>200 000</w:t>
            </w:r>
          </w:p>
        </w:tc>
        <w:tc>
          <w:tcPr>
            <w:tcW w:w="1212" w:type="dxa"/>
            <w:vAlign w:val="center"/>
          </w:tcPr>
          <w:p w:rsidR="002533AB" w:rsidRPr="00747C41" w:rsidRDefault="002533AB" w:rsidP="001174ED">
            <w:pPr>
              <w:jc w:val="center"/>
            </w:pPr>
          </w:p>
        </w:tc>
        <w:tc>
          <w:tcPr>
            <w:tcW w:w="1047" w:type="dxa"/>
            <w:vAlign w:val="center"/>
          </w:tcPr>
          <w:p w:rsidR="002533AB" w:rsidRPr="00747C41" w:rsidRDefault="002533AB" w:rsidP="001174ED">
            <w:pPr>
              <w:jc w:val="center"/>
            </w:pPr>
          </w:p>
        </w:tc>
        <w:tc>
          <w:tcPr>
            <w:tcW w:w="1285" w:type="dxa"/>
            <w:vAlign w:val="center"/>
          </w:tcPr>
          <w:p w:rsidR="002533AB" w:rsidRPr="00747C41" w:rsidRDefault="002533AB" w:rsidP="001174ED">
            <w:pPr>
              <w:jc w:val="center"/>
            </w:pPr>
          </w:p>
        </w:tc>
      </w:tr>
    </w:tbl>
    <w:p w:rsidR="002533AB" w:rsidRPr="00747C41" w:rsidRDefault="002533AB" w:rsidP="0008346C">
      <w:pPr>
        <w:jc w:val="both"/>
        <w:rPr>
          <w:color w:val="FF0000"/>
        </w:rPr>
      </w:pPr>
    </w:p>
    <w:p w:rsidR="002533AB" w:rsidRPr="00747C41" w:rsidRDefault="002533AB" w:rsidP="0008346C">
      <w:pPr>
        <w:rPr>
          <w:sz w:val="22"/>
          <w:szCs w:val="22"/>
        </w:rPr>
      </w:pPr>
      <w:r w:rsidRPr="00747C41">
        <w:rPr>
          <w:sz w:val="22"/>
          <w:szCs w:val="22"/>
        </w:rPr>
        <w:t>Kopējā līgumcena uz 12 mēnešiem bez PVN  -   ________________________________________,</w:t>
      </w:r>
    </w:p>
    <w:p w:rsidR="002533AB" w:rsidRPr="00747C41" w:rsidRDefault="002533AB" w:rsidP="0008346C">
      <w:pPr>
        <w:jc w:val="both"/>
        <w:rPr>
          <w:sz w:val="22"/>
          <w:szCs w:val="22"/>
        </w:rPr>
      </w:pPr>
      <w:r w:rsidRPr="00747C41">
        <w:rPr>
          <w:i/>
          <w:sz w:val="22"/>
          <w:szCs w:val="22"/>
        </w:rPr>
        <w:t>/norādīt rakstiski/</w:t>
      </w:r>
    </w:p>
    <w:p w:rsidR="002533AB" w:rsidRPr="00747C41" w:rsidRDefault="002533AB" w:rsidP="0008346C">
      <w:pPr>
        <w:jc w:val="both"/>
        <w:rPr>
          <w:sz w:val="22"/>
          <w:szCs w:val="22"/>
        </w:rPr>
      </w:pPr>
    </w:p>
    <w:p w:rsidR="002533AB" w:rsidRPr="00747C41" w:rsidRDefault="003B4B0D" w:rsidP="008E5F6E">
      <w:pPr>
        <w:pStyle w:val="ListParagraph"/>
        <w:numPr>
          <w:ilvl w:val="0"/>
          <w:numId w:val="6"/>
        </w:numPr>
        <w:autoSpaceDE w:val="0"/>
        <w:autoSpaceDN w:val="0"/>
        <w:adjustRightInd w:val="0"/>
        <w:spacing w:after="0" w:line="240" w:lineRule="auto"/>
        <w:ind w:left="714" w:hanging="357"/>
        <w:rPr>
          <w:rFonts w:ascii="Times New Roman" w:hAnsi="Times New Roman"/>
          <w:lang w:val="en-GB"/>
        </w:rPr>
      </w:pPr>
      <w:proofErr w:type="spellStart"/>
      <w:r>
        <w:rPr>
          <w:rFonts w:ascii="Times New Roman" w:hAnsi="Times New Roman"/>
          <w:lang w:val="en-GB"/>
        </w:rPr>
        <w:t>pretendents</w:t>
      </w:r>
      <w:proofErr w:type="spellEnd"/>
      <w:r>
        <w:rPr>
          <w:rFonts w:ascii="Times New Roman" w:hAnsi="Times New Roman"/>
          <w:lang w:val="en-GB"/>
        </w:rPr>
        <w:t xml:space="preserve"> </w:t>
      </w:r>
      <w:proofErr w:type="spellStart"/>
      <w:r>
        <w:rPr>
          <w:rFonts w:ascii="Times New Roman" w:hAnsi="Times New Roman"/>
          <w:lang w:val="en-GB"/>
        </w:rPr>
        <w:t>piedāvā</w:t>
      </w:r>
      <w:proofErr w:type="spellEnd"/>
      <w:r>
        <w:rPr>
          <w:rFonts w:ascii="Times New Roman" w:hAnsi="Times New Roman"/>
          <w:lang w:val="en-GB"/>
        </w:rPr>
        <w:t xml:space="preserve"> </w:t>
      </w:r>
      <w:proofErr w:type="spellStart"/>
      <w:r>
        <w:rPr>
          <w:rFonts w:ascii="Times New Roman" w:hAnsi="Times New Roman"/>
          <w:lang w:val="en-GB"/>
        </w:rPr>
        <w:t>p</w:t>
      </w:r>
      <w:r w:rsidR="002533AB" w:rsidRPr="00747C41">
        <w:rPr>
          <w:rFonts w:ascii="Times New Roman" w:hAnsi="Times New Roman"/>
          <w:lang w:val="en-GB"/>
        </w:rPr>
        <w:t>asūtītājam</w:t>
      </w:r>
      <w:proofErr w:type="spellEnd"/>
      <w:r w:rsidR="002533AB" w:rsidRPr="00747C41">
        <w:rPr>
          <w:rFonts w:ascii="Times New Roman" w:hAnsi="Times New Roman"/>
          <w:lang w:val="en-GB"/>
        </w:rPr>
        <w:t xml:space="preserve"> </w:t>
      </w:r>
      <w:proofErr w:type="spellStart"/>
      <w:r w:rsidR="002533AB" w:rsidRPr="00747C41">
        <w:rPr>
          <w:rFonts w:ascii="Times New Roman" w:hAnsi="Times New Roman"/>
          <w:lang w:val="en-GB"/>
        </w:rPr>
        <w:t>pārdot</w:t>
      </w:r>
      <w:proofErr w:type="spellEnd"/>
      <w:r w:rsidR="002533AB" w:rsidRPr="00747C41">
        <w:rPr>
          <w:rFonts w:ascii="Times New Roman" w:hAnsi="Times New Roman"/>
          <w:lang w:val="en-GB"/>
        </w:rPr>
        <w:t xml:space="preserve"> </w:t>
      </w:r>
      <w:proofErr w:type="spellStart"/>
      <w:r w:rsidR="002533AB" w:rsidRPr="00747C41">
        <w:rPr>
          <w:rFonts w:ascii="Times New Roman" w:hAnsi="Times New Roman"/>
          <w:lang w:val="en-GB"/>
        </w:rPr>
        <w:t>elektroenerģiju</w:t>
      </w:r>
      <w:proofErr w:type="spellEnd"/>
      <w:r w:rsidR="002533AB" w:rsidRPr="00747C41">
        <w:rPr>
          <w:rFonts w:ascii="Times New Roman" w:hAnsi="Times New Roman"/>
          <w:lang w:val="en-GB"/>
        </w:rPr>
        <w:t xml:space="preserve"> par </w:t>
      </w:r>
      <w:proofErr w:type="spellStart"/>
      <w:r w:rsidR="002533AB" w:rsidRPr="00747C41">
        <w:rPr>
          <w:rFonts w:ascii="Times New Roman" w:hAnsi="Times New Roman"/>
          <w:lang w:val="en-GB"/>
        </w:rPr>
        <w:t>cenu</w:t>
      </w:r>
      <w:proofErr w:type="spellEnd"/>
      <w:r w:rsidR="002533AB" w:rsidRPr="00747C41">
        <w:rPr>
          <w:rFonts w:ascii="Times New Roman" w:hAnsi="Times New Roman"/>
          <w:lang w:val="en-GB"/>
        </w:rPr>
        <w:t>, kas:</w:t>
      </w:r>
    </w:p>
    <w:p w:rsidR="002533AB" w:rsidRPr="00747C41" w:rsidRDefault="002533AB" w:rsidP="006E3453">
      <w:pPr>
        <w:numPr>
          <w:ilvl w:val="0"/>
          <w:numId w:val="6"/>
        </w:numPr>
        <w:autoSpaceDE w:val="0"/>
        <w:autoSpaceDN w:val="0"/>
        <w:adjustRightInd w:val="0"/>
        <w:ind w:left="714" w:hanging="357"/>
        <w:jc w:val="both"/>
        <w:rPr>
          <w:sz w:val="22"/>
          <w:szCs w:val="22"/>
        </w:rPr>
      </w:pPr>
      <w:r w:rsidRPr="00747C41">
        <w:rPr>
          <w:sz w:val="22"/>
          <w:szCs w:val="22"/>
        </w:rPr>
        <w:t>neietver obligāto iepirkumu komponentes un si</w:t>
      </w:r>
      <w:r w:rsidR="003B4B0D">
        <w:rPr>
          <w:sz w:val="22"/>
          <w:szCs w:val="22"/>
        </w:rPr>
        <w:t>stēmas pakalpojumu tarifus, ko p</w:t>
      </w:r>
      <w:r w:rsidRPr="00747C41">
        <w:rPr>
          <w:sz w:val="22"/>
          <w:szCs w:val="22"/>
        </w:rPr>
        <w:t>asūtītājs apmaksā saskaņā ar sistēmas operatoru noslēgtā sistēmas pakalpojumu līguma noteikumiem;</w:t>
      </w:r>
    </w:p>
    <w:p w:rsidR="002533AB" w:rsidRPr="00747C41" w:rsidRDefault="002533AB" w:rsidP="008E5F6E">
      <w:pPr>
        <w:numPr>
          <w:ilvl w:val="0"/>
          <w:numId w:val="6"/>
        </w:numPr>
        <w:autoSpaceDE w:val="0"/>
        <w:autoSpaceDN w:val="0"/>
        <w:adjustRightInd w:val="0"/>
        <w:ind w:left="714" w:hanging="357"/>
        <w:rPr>
          <w:sz w:val="22"/>
          <w:szCs w:val="22"/>
        </w:rPr>
      </w:pPr>
      <w:r w:rsidRPr="00747C41">
        <w:rPr>
          <w:sz w:val="22"/>
          <w:szCs w:val="22"/>
        </w:rPr>
        <w:t>ietver balansēšanas pakalpojuma cenu;</w:t>
      </w:r>
    </w:p>
    <w:p w:rsidR="002533AB" w:rsidRPr="00747C41" w:rsidRDefault="002533AB" w:rsidP="008E5F6E">
      <w:pPr>
        <w:numPr>
          <w:ilvl w:val="0"/>
          <w:numId w:val="6"/>
        </w:numPr>
        <w:autoSpaceDE w:val="0"/>
        <w:autoSpaceDN w:val="0"/>
        <w:adjustRightInd w:val="0"/>
        <w:ind w:left="714" w:hanging="357"/>
        <w:rPr>
          <w:sz w:val="22"/>
          <w:szCs w:val="22"/>
        </w:rPr>
      </w:pPr>
      <w:r w:rsidRPr="00747C41">
        <w:rPr>
          <w:sz w:val="22"/>
          <w:szCs w:val="22"/>
        </w:rPr>
        <w:t>ietver visus nodokļus un maksas, izņemot pievienotās vērtības nodokli, kas jāapmaksā saskaņā ar Latvijas Republikas normatīvajiem aktiem.</w:t>
      </w:r>
    </w:p>
    <w:p w:rsidR="002533AB" w:rsidRPr="00747C41" w:rsidRDefault="002533AB" w:rsidP="0008346C">
      <w:pPr>
        <w:jc w:val="both"/>
      </w:pPr>
    </w:p>
    <w:p w:rsidR="002533AB" w:rsidRPr="00747C41" w:rsidRDefault="002533AB" w:rsidP="0008346C">
      <w:pPr>
        <w:jc w:val="both"/>
        <w:rPr>
          <w:i/>
          <w:color w:val="808080"/>
        </w:rPr>
      </w:pPr>
      <w:r w:rsidRPr="00747C41">
        <w:rPr>
          <w:i/>
          <w:color w:val="808080"/>
          <w:sz w:val="22"/>
          <w:szCs w:val="22"/>
        </w:rPr>
        <w:t>Finanšu piedāvājumā norādītajam apjomam ir informatīva nozīme. Pasūtītājam nav pienākums pilnībā izmantot norādīto apjomu un Pretendentam nav tiesību šajā sakarā piemērot līgumsodus vai citas sankcijas.</w:t>
      </w:r>
    </w:p>
    <w:p w:rsidR="002533AB" w:rsidRPr="00747C41" w:rsidRDefault="002533AB" w:rsidP="0008346C">
      <w:pPr>
        <w:autoSpaceDE w:val="0"/>
        <w:autoSpaceDN w:val="0"/>
        <w:adjustRightInd w:val="0"/>
        <w:ind w:right="-284"/>
        <w:jc w:val="both"/>
        <w:rPr>
          <w:i/>
          <w:sz w:val="18"/>
          <w:szCs w:val="18"/>
        </w:rPr>
      </w:pPr>
    </w:p>
    <w:p w:rsidR="002533AB" w:rsidRPr="00747C41" w:rsidRDefault="002533AB" w:rsidP="00FC6842"/>
    <w:p w:rsidR="002533AB" w:rsidRPr="00747C41" w:rsidRDefault="002533AB" w:rsidP="00FC6842">
      <w:r w:rsidRPr="00747C41">
        <w:t>Paraksts/vārds uzvārds/</w:t>
      </w:r>
      <w:proofErr w:type="spellStart"/>
      <w:r w:rsidRPr="00747C41">
        <w:t>datumsz.v</w:t>
      </w:r>
      <w:proofErr w:type="spellEnd"/>
      <w:r w:rsidRPr="00747C41">
        <w:t>.</w:t>
      </w:r>
    </w:p>
    <w:p w:rsidR="002533AB" w:rsidRPr="00747C41" w:rsidRDefault="002533AB" w:rsidP="0008346C">
      <w:pPr>
        <w:autoSpaceDE w:val="0"/>
        <w:autoSpaceDN w:val="0"/>
        <w:adjustRightInd w:val="0"/>
        <w:ind w:right="-284"/>
        <w:jc w:val="both"/>
        <w:rPr>
          <w:bCs/>
          <w:color w:val="000000"/>
          <w:sz w:val="22"/>
          <w:szCs w:val="22"/>
        </w:rPr>
      </w:pPr>
    </w:p>
    <w:p w:rsidR="002533AB" w:rsidRPr="00747C41" w:rsidRDefault="002533AB" w:rsidP="00FC6842">
      <w:pPr>
        <w:jc w:val="right"/>
        <w:rPr>
          <w:sz w:val="20"/>
          <w:szCs w:val="20"/>
        </w:rPr>
      </w:pPr>
    </w:p>
    <w:p w:rsidR="002533AB" w:rsidRPr="00747C41" w:rsidRDefault="002533AB" w:rsidP="00FC6842">
      <w:pPr>
        <w:jc w:val="right"/>
        <w:rPr>
          <w:sz w:val="20"/>
          <w:szCs w:val="20"/>
        </w:rPr>
      </w:pPr>
    </w:p>
    <w:p w:rsidR="002533AB" w:rsidRPr="00747C41" w:rsidRDefault="002533AB" w:rsidP="00FC6842">
      <w:pPr>
        <w:jc w:val="right"/>
        <w:rPr>
          <w:sz w:val="20"/>
          <w:szCs w:val="20"/>
        </w:rPr>
      </w:pPr>
    </w:p>
    <w:p w:rsidR="002533AB" w:rsidRPr="00747C41" w:rsidRDefault="002533AB" w:rsidP="00FC6842">
      <w:pPr>
        <w:jc w:val="right"/>
        <w:rPr>
          <w:sz w:val="20"/>
          <w:szCs w:val="20"/>
        </w:rPr>
      </w:pPr>
    </w:p>
    <w:p w:rsidR="002533AB" w:rsidRPr="00747C41" w:rsidRDefault="002533AB" w:rsidP="00FC6842">
      <w:pPr>
        <w:jc w:val="right"/>
        <w:rPr>
          <w:sz w:val="20"/>
          <w:szCs w:val="20"/>
        </w:rPr>
      </w:pPr>
    </w:p>
    <w:p w:rsidR="002533AB" w:rsidRPr="00747C41" w:rsidRDefault="002533AB" w:rsidP="00742BEB">
      <w:pPr>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3B4B0D" w:rsidRDefault="003B4B0D" w:rsidP="00FC6842">
      <w:pPr>
        <w:jc w:val="right"/>
        <w:rPr>
          <w:sz w:val="20"/>
          <w:szCs w:val="20"/>
        </w:rPr>
      </w:pPr>
    </w:p>
    <w:p w:rsidR="002533AB" w:rsidRPr="00747C41" w:rsidRDefault="002533AB" w:rsidP="00FC6842">
      <w:pPr>
        <w:jc w:val="right"/>
        <w:rPr>
          <w:sz w:val="20"/>
          <w:szCs w:val="20"/>
        </w:rPr>
      </w:pPr>
      <w:r w:rsidRPr="00747C41">
        <w:rPr>
          <w:sz w:val="20"/>
          <w:szCs w:val="20"/>
        </w:rPr>
        <w:t>5.pielikums</w:t>
      </w:r>
    </w:p>
    <w:p w:rsidR="002533AB" w:rsidRPr="00747C41" w:rsidRDefault="002533AB" w:rsidP="00E47F71">
      <w:pPr>
        <w:jc w:val="right"/>
        <w:rPr>
          <w:bCs/>
          <w:sz w:val="20"/>
          <w:szCs w:val="20"/>
        </w:rPr>
      </w:pPr>
      <w:r w:rsidRPr="00747C41">
        <w:rPr>
          <w:bCs/>
          <w:sz w:val="20"/>
          <w:szCs w:val="20"/>
        </w:rPr>
        <w:t xml:space="preserve">„„Elektroenerģijas iepirkums </w:t>
      </w:r>
    </w:p>
    <w:p w:rsidR="002533AB" w:rsidRPr="00747C41" w:rsidRDefault="002533AB" w:rsidP="00E47F71">
      <w:pPr>
        <w:jc w:val="right"/>
        <w:rPr>
          <w:bCs/>
          <w:sz w:val="20"/>
          <w:szCs w:val="20"/>
        </w:rPr>
      </w:pPr>
      <w:r w:rsidRPr="00747C41">
        <w:rPr>
          <w:bCs/>
          <w:sz w:val="20"/>
          <w:szCs w:val="20"/>
        </w:rPr>
        <w:t>Pašvaldības SIA „Veselības un sociālās aprūpes centrs - Sloka vajadzībām”</w:t>
      </w:r>
    </w:p>
    <w:p w:rsidR="002533AB" w:rsidRPr="00747C41" w:rsidRDefault="002533AB" w:rsidP="00E47F71">
      <w:pPr>
        <w:jc w:val="right"/>
        <w:rPr>
          <w:bCs/>
          <w:sz w:val="20"/>
          <w:szCs w:val="20"/>
        </w:rPr>
      </w:pPr>
      <w:r w:rsidRPr="00747C41">
        <w:rPr>
          <w:sz w:val="20"/>
          <w:szCs w:val="20"/>
        </w:rPr>
        <w:t>Iepirku</w:t>
      </w:r>
      <w:r w:rsidR="003B4B0D">
        <w:rPr>
          <w:sz w:val="20"/>
          <w:szCs w:val="20"/>
        </w:rPr>
        <w:t>ma identifikācijas Nr. SL 201</w:t>
      </w:r>
      <w:r w:rsidR="00CD3DAB">
        <w:rPr>
          <w:sz w:val="20"/>
          <w:szCs w:val="20"/>
        </w:rPr>
        <w:t>8</w:t>
      </w:r>
      <w:r w:rsidR="003B4B0D">
        <w:rPr>
          <w:sz w:val="20"/>
          <w:szCs w:val="20"/>
        </w:rPr>
        <w:t>/</w:t>
      </w:r>
      <w:r w:rsidR="00CD3DAB">
        <w:rPr>
          <w:sz w:val="20"/>
          <w:szCs w:val="20"/>
        </w:rPr>
        <w:t>4</w:t>
      </w:r>
    </w:p>
    <w:p w:rsidR="002533AB" w:rsidRPr="00747C41" w:rsidRDefault="002533AB" w:rsidP="00FC6842">
      <w:pPr>
        <w:jc w:val="right"/>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1174ED">
      <w:pPr>
        <w:tabs>
          <w:tab w:val="left" w:pos="900"/>
          <w:tab w:val="num" w:pos="1080"/>
          <w:tab w:val="num" w:pos="3119"/>
        </w:tabs>
        <w:jc w:val="right"/>
      </w:pPr>
    </w:p>
    <w:p w:rsidR="002533AB" w:rsidRPr="00747C41" w:rsidRDefault="002533AB" w:rsidP="001174ED">
      <w:pPr>
        <w:keepNext/>
        <w:keepLines/>
        <w:widowControl w:val="0"/>
        <w:autoSpaceDE w:val="0"/>
        <w:autoSpaceDN w:val="0"/>
        <w:ind w:left="360"/>
        <w:jc w:val="center"/>
        <w:outlineLvl w:val="0"/>
        <w:rPr>
          <w:b/>
          <w:bCs/>
          <w:caps/>
          <w:kern w:val="32"/>
        </w:rPr>
      </w:pPr>
      <w:r w:rsidRPr="00747C41">
        <w:rPr>
          <w:b/>
          <w:bCs/>
          <w:caps/>
          <w:kern w:val="32"/>
        </w:rPr>
        <w:t>Pretendenta pieredze</w:t>
      </w:r>
    </w:p>
    <w:p w:rsidR="002533AB" w:rsidRPr="00747C41" w:rsidRDefault="002533AB" w:rsidP="001174ED">
      <w:pPr>
        <w:keepNext/>
        <w:keepLines/>
        <w:widowControl w:val="0"/>
        <w:autoSpaceDE w:val="0"/>
        <w:autoSpaceDN w:val="0"/>
        <w:spacing w:after="120"/>
        <w:ind w:left="357"/>
        <w:jc w:val="center"/>
        <w:outlineLvl w:val="0"/>
        <w:rPr>
          <w:b/>
          <w:bCs/>
          <w:caps/>
          <w:kern w:val="32"/>
        </w:rPr>
      </w:pPr>
      <w:r w:rsidRPr="00747C41">
        <w:rPr>
          <w:b/>
          <w:bCs/>
          <w:caps/>
          <w:kern w:val="32"/>
        </w:rPr>
        <w:t xml:space="preserve"> elektroenerģijas tirdzniecībā</w:t>
      </w:r>
    </w:p>
    <w:p w:rsidR="002533AB" w:rsidRPr="00747C41" w:rsidRDefault="002533AB" w:rsidP="001174ED">
      <w:pPr>
        <w:jc w:val="both"/>
        <w:rPr>
          <w:b/>
        </w:rPr>
      </w:pPr>
    </w:p>
    <w:p w:rsidR="002533AB" w:rsidRPr="00747C41" w:rsidRDefault="002533AB" w:rsidP="001174ED">
      <w:pPr>
        <w:jc w:val="both"/>
      </w:pPr>
    </w:p>
    <w:p w:rsidR="002533AB" w:rsidRPr="00747C41" w:rsidRDefault="002533AB" w:rsidP="001174ED">
      <w:pPr>
        <w:jc w:val="both"/>
      </w:pPr>
      <w:r w:rsidRPr="00747C41">
        <w:t>_____________________________________________,adrese__________________________</w:t>
      </w:r>
    </w:p>
    <w:p w:rsidR="002533AB" w:rsidRPr="00747C41" w:rsidRDefault="002533AB" w:rsidP="001174ED">
      <w:pPr>
        <w:spacing w:after="120"/>
        <w:jc w:val="center"/>
        <w:rPr>
          <w:sz w:val="20"/>
          <w:szCs w:val="20"/>
        </w:rPr>
      </w:pPr>
      <w:r w:rsidRPr="00747C41">
        <w:rPr>
          <w:sz w:val="20"/>
          <w:szCs w:val="20"/>
        </w:rPr>
        <w:t xml:space="preserve">norādīt pilnu nosaukumu un juridisko adresi, biroja adresi, reģistrācijas valsti </w:t>
      </w:r>
    </w:p>
    <w:p w:rsidR="002533AB" w:rsidRPr="00747C41" w:rsidRDefault="002533AB" w:rsidP="001174ED">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2533AB" w:rsidRPr="00747C41" w:rsidTr="00FC6842">
        <w:trPr>
          <w:cantSplit/>
          <w:trHeight w:val="910"/>
        </w:trPr>
        <w:tc>
          <w:tcPr>
            <w:tcW w:w="2552" w:type="dxa"/>
          </w:tcPr>
          <w:p w:rsidR="002533AB" w:rsidRPr="00747C41" w:rsidRDefault="002533AB" w:rsidP="001174ED">
            <w:pPr>
              <w:jc w:val="center"/>
              <w:rPr>
                <w:bCs/>
              </w:rPr>
            </w:pPr>
            <w:r w:rsidRPr="00747C41">
              <w:rPr>
                <w:bCs/>
              </w:rPr>
              <w:t>Pasūtītāja nosaukums, adrese, kontaktpersona</w:t>
            </w:r>
          </w:p>
        </w:tc>
        <w:tc>
          <w:tcPr>
            <w:tcW w:w="2624" w:type="dxa"/>
          </w:tcPr>
          <w:p w:rsidR="002533AB" w:rsidRPr="00747C41" w:rsidRDefault="002533AB" w:rsidP="001174ED">
            <w:pPr>
              <w:jc w:val="center"/>
              <w:rPr>
                <w:bCs/>
              </w:rPr>
            </w:pPr>
            <w:r w:rsidRPr="00747C41">
              <w:rPr>
                <w:bCs/>
              </w:rPr>
              <w:t>Piegādātās elektroenerģijas apjoms</w:t>
            </w:r>
          </w:p>
        </w:tc>
        <w:tc>
          <w:tcPr>
            <w:tcW w:w="2126" w:type="dxa"/>
          </w:tcPr>
          <w:p w:rsidR="002533AB" w:rsidRPr="00747C41" w:rsidRDefault="002533AB" w:rsidP="001174ED">
            <w:pPr>
              <w:jc w:val="center"/>
              <w:rPr>
                <w:bCs/>
              </w:rPr>
            </w:pPr>
            <w:r w:rsidRPr="00747C41">
              <w:rPr>
                <w:bCs/>
              </w:rPr>
              <w:t>Līguma summa</w:t>
            </w:r>
          </w:p>
          <w:p w:rsidR="002533AB" w:rsidRPr="00747C41" w:rsidRDefault="002533AB" w:rsidP="001174ED">
            <w:pPr>
              <w:ind w:left="-108" w:right="-108"/>
              <w:jc w:val="center"/>
              <w:rPr>
                <w:bCs/>
              </w:rPr>
            </w:pPr>
            <w:r w:rsidRPr="00747C41">
              <w:rPr>
                <w:bCs/>
              </w:rPr>
              <w:t>(</w:t>
            </w:r>
            <w:proofErr w:type="spellStart"/>
            <w:r w:rsidRPr="00747C41">
              <w:rPr>
                <w:bCs/>
                <w:i/>
              </w:rPr>
              <w:t>euro</w:t>
            </w:r>
            <w:proofErr w:type="spellEnd"/>
            <w:r w:rsidRPr="00747C41">
              <w:rPr>
                <w:bCs/>
              </w:rPr>
              <w:t>)</w:t>
            </w:r>
          </w:p>
        </w:tc>
        <w:tc>
          <w:tcPr>
            <w:tcW w:w="2126" w:type="dxa"/>
          </w:tcPr>
          <w:p w:rsidR="002533AB" w:rsidRPr="00747C41" w:rsidRDefault="002533AB" w:rsidP="001174ED">
            <w:pPr>
              <w:ind w:left="-108" w:right="-108"/>
              <w:jc w:val="center"/>
              <w:rPr>
                <w:bCs/>
              </w:rPr>
            </w:pPr>
            <w:r w:rsidRPr="00747C41">
              <w:rPr>
                <w:bCs/>
              </w:rPr>
              <w:t>Piegādes laiks (gads/mēnesis)</w:t>
            </w:r>
          </w:p>
        </w:tc>
      </w:tr>
      <w:tr w:rsidR="002533AB" w:rsidRPr="00747C41" w:rsidTr="00FC6842">
        <w:trPr>
          <w:cantSplit/>
        </w:trPr>
        <w:tc>
          <w:tcPr>
            <w:tcW w:w="2552" w:type="dxa"/>
          </w:tcPr>
          <w:p w:rsidR="002533AB" w:rsidRPr="00747C41" w:rsidRDefault="002533AB" w:rsidP="001174ED">
            <w:pPr>
              <w:jc w:val="center"/>
            </w:pPr>
          </w:p>
          <w:p w:rsidR="002533AB" w:rsidRPr="00747C41" w:rsidRDefault="002533AB" w:rsidP="001174ED">
            <w:pPr>
              <w:jc w:val="center"/>
            </w:pPr>
          </w:p>
        </w:tc>
        <w:tc>
          <w:tcPr>
            <w:tcW w:w="2624" w:type="dxa"/>
          </w:tcPr>
          <w:p w:rsidR="002533AB" w:rsidRPr="00747C41" w:rsidRDefault="002533AB" w:rsidP="001174ED">
            <w:pPr>
              <w:jc w:val="center"/>
            </w:pPr>
          </w:p>
        </w:tc>
        <w:tc>
          <w:tcPr>
            <w:tcW w:w="2126" w:type="dxa"/>
          </w:tcPr>
          <w:p w:rsidR="002533AB" w:rsidRPr="00747C41" w:rsidRDefault="002533AB" w:rsidP="001174ED">
            <w:pPr>
              <w:jc w:val="center"/>
            </w:pPr>
          </w:p>
        </w:tc>
        <w:tc>
          <w:tcPr>
            <w:tcW w:w="2126" w:type="dxa"/>
          </w:tcPr>
          <w:p w:rsidR="002533AB" w:rsidRPr="00747C41" w:rsidRDefault="002533AB" w:rsidP="001174ED">
            <w:pPr>
              <w:jc w:val="center"/>
            </w:pPr>
          </w:p>
        </w:tc>
      </w:tr>
      <w:tr w:rsidR="002533AB" w:rsidRPr="00747C41" w:rsidTr="00FC6842">
        <w:trPr>
          <w:cantSplit/>
        </w:trPr>
        <w:tc>
          <w:tcPr>
            <w:tcW w:w="2552" w:type="dxa"/>
          </w:tcPr>
          <w:p w:rsidR="002533AB" w:rsidRPr="00747C41" w:rsidRDefault="002533AB" w:rsidP="001174ED">
            <w:pPr>
              <w:jc w:val="center"/>
            </w:pPr>
          </w:p>
          <w:p w:rsidR="002533AB" w:rsidRPr="00747C41" w:rsidRDefault="002533AB" w:rsidP="001174ED">
            <w:pPr>
              <w:jc w:val="center"/>
            </w:pPr>
          </w:p>
        </w:tc>
        <w:tc>
          <w:tcPr>
            <w:tcW w:w="2624" w:type="dxa"/>
          </w:tcPr>
          <w:p w:rsidR="002533AB" w:rsidRPr="00747C41" w:rsidRDefault="002533AB" w:rsidP="001174ED">
            <w:pPr>
              <w:jc w:val="center"/>
            </w:pPr>
          </w:p>
        </w:tc>
        <w:tc>
          <w:tcPr>
            <w:tcW w:w="2126" w:type="dxa"/>
          </w:tcPr>
          <w:p w:rsidR="002533AB" w:rsidRPr="00747C41" w:rsidRDefault="002533AB" w:rsidP="001174ED">
            <w:pPr>
              <w:jc w:val="center"/>
            </w:pPr>
          </w:p>
        </w:tc>
        <w:tc>
          <w:tcPr>
            <w:tcW w:w="2126" w:type="dxa"/>
          </w:tcPr>
          <w:p w:rsidR="002533AB" w:rsidRPr="00747C41" w:rsidRDefault="002533AB" w:rsidP="001174ED">
            <w:pPr>
              <w:jc w:val="center"/>
            </w:pPr>
          </w:p>
        </w:tc>
      </w:tr>
      <w:tr w:rsidR="002533AB" w:rsidRPr="00747C41" w:rsidTr="00FC6842">
        <w:trPr>
          <w:cantSplit/>
        </w:trPr>
        <w:tc>
          <w:tcPr>
            <w:tcW w:w="2552" w:type="dxa"/>
          </w:tcPr>
          <w:p w:rsidR="002533AB" w:rsidRPr="00747C41" w:rsidRDefault="002533AB" w:rsidP="001174ED">
            <w:pPr>
              <w:jc w:val="center"/>
            </w:pPr>
          </w:p>
          <w:p w:rsidR="002533AB" w:rsidRPr="00747C41" w:rsidRDefault="002533AB" w:rsidP="001174ED">
            <w:pPr>
              <w:jc w:val="center"/>
            </w:pPr>
          </w:p>
        </w:tc>
        <w:tc>
          <w:tcPr>
            <w:tcW w:w="2624" w:type="dxa"/>
          </w:tcPr>
          <w:p w:rsidR="002533AB" w:rsidRPr="00747C41" w:rsidRDefault="002533AB" w:rsidP="001174ED">
            <w:pPr>
              <w:jc w:val="center"/>
            </w:pPr>
          </w:p>
        </w:tc>
        <w:tc>
          <w:tcPr>
            <w:tcW w:w="2126" w:type="dxa"/>
          </w:tcPr>
          <w:p w:rsidR="002533AB" w:rsidRPr="00747C41" w:rsidRDefault="002533AB" w:rsidP="001174ED">
            <w:pPr>
              <w:jc w:val="center"/>
            </w:pPr>
          </w:p>
        </w:tc>
        <w:tc>
          <w:tcPr>
            <w:tcW w:w="2126" w:type="dxa"/>
          </w:tcPr>
          <w:p w:rsidR="002533AB" w:rsidRPr="00747C41" w:rsidRDefault="002533AB" w:rsidP="001174ED">
            <w:pPr>
              <w:jc w:val="center"/>
            </w:pPr>
          </w:p>
        </w:tc>
      </w:tr>
      <w:tr w:rsidR="002533AB" w:rsidRPr="00747C41" w:rsidTr="00FC6842">
        <w:trPr>
          <w:cantSplit/>
        </w:trPr>
        <w:tc>
          <w:tcPr>
            <w:tcW w:w="2552" w:type="dxa"/>
          </w:tcPr>
          <w:p w:rsidR="002533AB" w:rsidRPr="00747C41" w:rsidRDefault="002533AB" w:rsidP="001174ED">
            <w:pPr>
              <w:jc w:val="center"/>
            </w:pPr>
          </w:p>
          <w:p w:rsidR="002533AB" w:rsidRPr="00747C41" w:rsidRDefault="002533AB" w:rsidP="001174ED">
            <w:pPr>
              <w:jc w:val="center"/>
            </w:pPr>
          </w:p>
        </w:tc>
        <w:tc>
          <w:tcPr>
            <w:tcW w:w="2624" w:type="dxa"/>
          </w:tcPr>
          <w:p w:rsidR="002533AB" w:rsidRPr="00747C41" w:rsidRDefault="002533AB" w:rsidP="001174ED">
            <w:pPr>
              <w:jc w:val="center"/>
            </w:pPr>
          </w:p>
        </w:tc>
        <w:tc>
          <w:tcPr>
            <w:tcW w:w="2126" w:type="dxa"/>
          </w:tcPr>
          <w:p w:rsidR="002533AB" w:rsidRPr="00747C41" w:rsidRDefault="002533AB" w:rsidP="001174ED">
            <w:pPr>
              <w:jc w:val="center"/>
            </w:pPr>
          </w:p>
        </w:tc>
        <w:tc>
          <w:tcPr>
            <w:tcW w:w="2126" w:type="dxa"/>
          </w:tcPr>
          <w:p w:rsidR="002533AB" w:rsidRPr="00747C41" w:rsidRDefault="002533AB" w:rsidP="001174ED">
            <w:pPr>
              <w:jc w:val="center"/>
            </w:pPr>
          </w:p>
        </w:tc>
      </w:tr>
      <w:tr w:rsidR="002533AB" w:rsidRPr="00747C41" w:rsidTr="00FC6842">
        <w:trPr>
          <w:cantSplit/>
        </w:trPr>
        <w:tc>
          <w:tcPr>
            <w:tcW w:w="2552" w:type="dxa"/>
          </w:tcPr>
          <w:p w:rsidR="002533AB" w:rsidRPr="00747C41" w:rsidRDefault="002533AB" w:rsidP="001174ED">
            <w:pPr>
              <w:jc w:val="center"/>
            </w:pPr>
          </w:p>
          <w:p w:rsidR="002533AB" w:rsidRPr="00747C41" w:rsidRDefault="002533AB" w:rsidP="001174ED">
            <w:pPr>
              <w:jc w:val="center"/>
            </w:pPr>
          </w:p>
        </w:tc>
        <w:tc>
          <w:tcPr>
            <w:tcW w:w="2624" w:type="dxa"/>
          </w:tcPr>
          <w:p w:rsidR="002533AB" w:rsidRPr="00747C41" w:rsidRDefault="002533AB" w:rsidP="001174ED">
            <w:pPr>
              <w:jc w:val="center"/>
            </w:pPr>
          </w:p>
        </w:tc>
        <w:tc>
          <w:tcPr>
            <w:tcW w:w="2126" w:type="dxa"/>
          </w:tcPr>
          <w:p w:rsidR="002533AB" w:rsidRPr="00747C41" w:rsidRDefault="002533AB" w:rsidP="001174ED">
            <w:pPr>
              <w:jc w:val="center"/>
            </w:pPr>
          </w:p>
        </w:tc>
        <w:tc>
          <w:tcPr>
            <w:tcW w:w="2126" w:type="dxa"/>
          </w:tcPr>
          <w:p w:rsidR="002533AB" w:rsidRPr="00747C41" w:rsidRDefault="002533AB" w:rsidP="001174ED">
            <w:pPr>
              <w:jc w:val="center"/>
            </w:pPr>
          </w:p>
        </w:tc>
      </w:tr>
    </w:tbl>
    <w:p w:rsidR="002533AB" w:rsidRPr="00747C41" w:rsidRDefault="002533AB" w:rsidP="001174ED">
      <w:pPr>
        <w:jc w:val="center"/>
      </w:pPr>
    </w:p>
    <w:p w:rsidR="002533AB" w:rsidRPr="00747C41" w:rsidRDefault="002533AB" w:rsidP="001174ED">
      <w:pPr>
        <w:jc w:val="both"/>
        <w:rPr>
          <w:b/>
          <w:bCs/>
        </w:rPr>
      </w:pPr>
    </w:p>
    <w:p w:rsidR="002533AB" w:rsidRPr="00747C41" w:rsidRDefault="002533AB" w:rsidP="001174ED">
      <w:pPr>
        <w:jc w:val="both"/>
        <w:rPr>
          <w:b/>
          <w:bCs/>
        </w:rPr>
      </w:pPr>
    </w:p>
    <w:tbl>
      <w:tblPr>
        <w:tblW w:w="3654" w:type="dxa"/>
        <w:tblInd w:w="-106" w:type="dxa"/>
        <w:tblLook w:val="0000" w:firstRow="0" w:lastRow="0" w:firstColumn="0" w:lastColumn="0" w:noHBand="0" w:noVBand="0"/>
      </w:tblPr>
      <w:tblGrid>
        <w:gridCol w:w="3654"/>
      </w:tblGrid>
      <w:tr w:rsidR="002533AB" w:rsidRPr="00747C41" w:rsidTr="00A26315">
        <w:trPr>
          <w:trHeight w:val="847"/>
        </w:trPr>
        <w:tc>
          <w:tcPr>
            <w:tcW w:w="3654" w:type="dxa"/>
          </w:tcPr>
          <w:p w:rsidR="002533AB" w:rsidRPr="00747C41" w:rsidRDefault="002533AB">
            <w:r w:rsidRPr="00747C41">
              <w:t>Paraksts/vārds uzvārds/datums z.v.</w:t>
            </w:r>
          </w:p>
        </w:tc>
      </w:tr>
    </w:tbl>
    <w:p w:rsidR="002533AB" w:rsidRPr="00747C41" w:rsidRDefault="002533AB" w:rsidP="001174ED">
      <w:pPr>
        <w:jc w:val="both"/>
        <w:rPr>
          <w:b/>
          <w:bCs/>
        </w:rPr>
      </w:pPr>
    </w:p>
    <w:p w:rsidR="002533AB" w:rsidRPr="00747C41" w:rsidRDefault="002533AB" w:rsidP="001174ED">
      <w:pPr>
        <w:ind w:left="-360" w:firstLine="360"/>
        <w:jc w:val="both"/>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FB47C7">
      <w:pPr>
        <w:tabs>
          <w:tab w:val="left" w:pos="7080"/>
        </w:tabs>
        <w:autoSpaceDE w:val="0"/>
        <w:autoSpaceDN w:val="0"/>
        <w:adjustRightInd w:val="0"/>
        <w:ind w:right="-284"/>
        <w:jc w:val="both"/>
        <w:rPr>
          <w:bCs/>
          <w:color w:val="000000"/>
          <w:sz w:val="22"/>
          <w:szCs w:val="22"/>
        </w:rPr>
      </w:pPr>
      <w:r w:rsidRPr="00747C41">
        <w:rPr>
          <w:bCs/>
          <w:color w:val="000000"/>
          <w:sz w:val="22"/>
          <w:szCs w:val="22"/>
        </w:rPr>
        <w:tab/>
      </w:r>
    </w:p>
    <w:p w:rsidR="002533AB" w:rsidRPr="00747C41" w:rsidRDefault="002533AB" w:rsidP="00FB47C7">
      <w:pPr>
        <w:tabs>
          <w:tab w:val="left" w:pos="7080"/>
        </w:tabs>
        <w:autoSpaceDE w:val="0"/>
        <w:autoSpaceDN w:val="0"/>
        <w:adjustRightInd w:val="0"/>
        <w:ind w:right="-284"/>
        <w:jc w:val="both"/>
        <w:rPr>
          <w:bCs/>
          <w:color w:val="000000"/>
          <w:sz w:val="22"/>
          <w:szCs w:val="22"/>
        </w:rPr>
      </w:pPr>
    </w:p>
    <w:p w:rsidR="002533AB" w:rsidRPr="00747C41" w:rsidRDefault="002533AB" w:rsidP="00FB47C7">
      <w:pPr>
        <w:tabs>
          <w:tab w:val="left" w:pos="7080"/>
        </w:tabs>
        <w:autoSpaceDE w:val="0"/>
        <w:autoSpaceDN w:val="0"/>
        <w:adjustRightInd w:val="0"/>
        <w:ind w:right="-284"/>
        <w:jc w:val="both"/>
        <w:rPr>
          <w:bCs/>
          <w:color w:val="000000"/>
          <w:sz w:val="22"/>
          <w:szCs w:val="22"/>
        </w:rPr>
      </w:pPr>
    </w:p>
    <w:p w:rsidR="002533AB" w:rsidRPr="00747C41" w:rsidRDefault="002533AB" w:rsidP="00FB47C7">
      <w:pPr>
        <w:tabs>
          <w:tab w:val="left" w:pos="7080"/>
        </w:tabs>
        <w:autoSpaceDE w:val="0"/>
        <w:autoSpaceDN w:val="0"/>
        <w:adjustRightInd w:val="0"/>
        <w:ind w:right="-284"/>
        <w:jc w:val="both"/>
        <w:rPr>
          <w:bCs/>
          <w:color w:val="000000"/>
          <w:sz w:val="22"/>
          <w:szCs w:val="22"/>
        </w:rPr>
      </w:pPr>
    </w:p>
    <w:p w:rsidR="002533AB" w:rsidRPr="00747C41" w:rsidRDefault="002533AB" w:rsidP="00FB47C7">
      <w:pPr>
        <w:tabs>
          <w:tab w:val="left" w:pos="7080"/>
        </w:tabs>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2533AB" w:rsidRPr="00747C41" w:rsidRDefault="002533AB" w:rsidP="0028064E">
      <w:pPr>
        <w:autoSpaceDE w:val="0"/>
        <w:autoSpaceDN w:val="0"/>
        <w:adjustRightInd w:val="0"/>
        <w:ind w:right="-284"/>
        <w:jc w:val="both"/>
        <w:rPr>
          <w:bCs/>
          <w:color w:val="000000"/>
          <w:sz w:val="22"/>
          <w:szCs w:val="22"/>
        </w:rPr>
      </w:pPr>
    </w:p>
    <w:p w:rsidR="003B4B0D" w:rsidRDefault="003B4B0D" w:rsidP="00214566">
      <w:pPr>
        <w:jc w:val="right"/>
        <w:rPr>
          <w:sz w:val="20"/>
          <w:szCs w:val="20"/>
        </w:rPr>
      </w:pPr>
    </w:p>
    <w:p w:rsidR="003B4B0D" w:rsidRDefault="003B4B0D" w:rsidP="00214566">
      <w:pPr>
        <w:jc w:val="right"/>
        <w:rPr>
          <w:sz w:val="20"/>
          <w:szCs w:val="20"/>
        </w:rPr>
      </w:pPr>
    </w:p>
    <w:p w:rsidR="002533AB" w:rsidRPr="00747C41" w:rsidRDefault="002533AB" w:rsidP="00214566">
      <w:pPr>
        <w:jc w:val="right"/>
        <w:rPr>
          <w:sz w:val="20"/>
          <w:szCs w:val="20"/>
        </w:rPr>
      </w:pPr>
      <w:r w:rsidRPr="00747C41">
        <w:rPr>
          <w:sz w:val="20"/>
          <w:szCs w:val="20"/>
        </w:rPr>
        <w:t>6.pielikums</w:t>
      </w:r>
    </w:p>
    <w:p w:rsidR="002533AB" w:rsidRPr="00747C41" w:rsidRDefault="002533AB" w:rsidP="00E47F71">
      <w:pPr>
        <w:jc w:val="right"/>
        <w:rPr>
          <w:bCs/>
          <w:sz w:val="20"/>
          <w:szCs w:val="20"/>
        </w:rPr>
      </w:pPr>
      <w:r w:rsidRPr="00747C41">
        <w:rPr>
          <w:bCs/>
          <w:sz w:val="20"/>
          <w:szCs w:val="20"/>
        </w:rPr>
        <w:t xml:space="preserve">„Elektroenerģijas iepirkums </w:t>
      </w:r>
    </w:p>
    <w:p w:rsidR="002533AB" w:rsidRPr="00747C41" w:rsidRDefault="002533AB" w:rsidP="00E47F71">
      <w:pPr>
        <w:jc w:val="right"/>
        <w:rPr>
          <w:bCs/>
          <w:sz w:val="20"/>
          <w:szCs w:val="20"/>
        </w:rPr>
      </w:pPr>
      <w:r w:rsidRPr="00747C41">
        <w:rPr>
          <w:bCs/>
          <w:sz w:val="20"/>
          <w:szCs w:val="20"/>
        </w:rPr>
        <w:t>Pašvaldības SIA „Veselības un sociālās aprūpes centrs - Sloka vajadzībām”</w:t>
      </w:r>
    </w:p>
    <w:p w:rsidR="002533AB" w:rsidRPr="00747C41" w:rsidRDefault="002533AB" w:rsidP="00E47F71">
      <w:pPr>
        <w:jc w:val="right"/>
        <w:rPr>
          <w:bCs/>
          <w:sz w:val="20"/>
          <w:szCs w:val="20"/>
        </w:rPr>
      </w:pPr>
      <w:r w:rsidRPr="00747C41">
        <w:rPr>
          <w:sz w:val="20"/>
          <w:szCs w:val="20"/>
        </w:rPr>
        <w:t>Iepirku</w:t>
      </w:r>
      <w:r w:rsidR="003B4B0D">
        <w:rPr>
          <w:sz w:val="20"/>
          <w:szCs w:val="20"/>
        </w:rPr>
        <w:t>ma identifikācijas Nr. SL 201</w:t>
      </w:r>
      <w:r w:rsidR="00CD3DAB">
        <w:rPr>
          <w:sz w:val="20"/>
          <w:szCs w:val="20"/>
        </w:rPr>
        <w:t>8</w:t>
      </w:r>
      <w:r w:rsidR="003B4B0D">
        <w:rPr>
          <w:sz w:val="20"/>
          <w:szCs w:val="20"/>
        </w:rPr>
        <w:t>/</w:t>
      </w:r>
      <w:r w:rsidR="00CD3DAB">
        <w:rPr>
          <w:sz w:val="20"/>
          <w:szCs w:val="20"/>
        </w:rPr>
        <w:t>4</w:t>
      </w:r>
    </w:p>
    <w:p w:rsidR="002533AB" w:rsidRPr="00747C41" w:rsidRDefault="002533AB" w:rsidP="00E96ACD">
      <w:pPr>
        <w:jc w:val="both"/>
        <w:rPr>
          <w:sz w:val="22"/>
          <w:szCs w:val="22"/>
        </w:rPr>
      </w:pPr>
    </w:p>
    <w:p w:rsidR="002533AB" w:rsidRPr="00747C41" w:rsidRDefault="002533AB" w:rsidP="00D13520">
      <w:pPr>
        <w:jc w:val="right"/>
        <w:rPr>
          <w:i/>
        </w:rPr>
      </w:pPr>
      <w:r w:rsidRPr="00747C41">
        <w:rPr>
          <w:i/>
        </w:rPr>
        <w:t>Projekts</w:t>
      </w:r>
    </w:p>
    <w:p w:rsidR="002533AB" w:rsidRPr="00747C41" w:rsidRDefault="002533AB" w:rsidP="00D13520">
      <w:pPr>
        <w:jc w:val="center"/>
        <w:rPr>
          <w:b/>
          <w:sz w:val="22"/>
          <w:szCs w:val="22"/>
        </w:rPr>
      </w:pPr>
      <w:r w:rsidRPr="00747C41">
        <w:rPr>
          <w:b/>
          <w:sz w:val="22"/>
          <w:szCs w:val="22"/>
        </w:rPr>
        <w:t>LĪGUMS</w:t>
      </w:r>
      <w:r w:rsidR="003B4B0D">
        <w:rPr>
          <w:b/>
          <w:sz w:val="22"/>
          <w:szCs w:val="22"/>
        </w:rPr>
        <w:t xml:space="preserve"> </w:t>
      </w:r>
      <w:r w:rsidRPr="00747C41">
        <w:rPr>
          <w:b/>
          <w:sz w:val="22"/>
          <w:szCs w:val="22"/>
        </w:rPr>
        <w:t xml:space="preserve">Nr._____ </w:t>
      </w:r>
    </w:p>
    <w:p w:rsidR="002533AB" w:rsidRPr="00747C41" w:rsidRDefault="002533AB" w:rsidP="00D13520">
      <w:pPr>
        <w:jc w:val="center"/>
        <w:rPr>
          <w:b/>
          <w:sz w:val="22"/>
          <w:szCs w:val="22"/>
        </w:rPr>
      </w:pPr>
      <w:r w:rsidRPr="00747C41">
        <w:rPr>
          <w:b/>
          <w:sz w:val="22"/>
          <w:szCs w:val="22"/>
        </w:rPr>
        <w:t>par elektroenerģijas tirdzniecību</w:t>
      </w:r>
    </w:p>
    <w:p w:rsidR="002533AB" w:rsidRPr="00747C41" w:rsidRDefault="002533AB" w:rsidP="0008346C">
      <w:pPr>
        <w:autoSpaceDE w:val="0"/>
        <w:autoSpaceDN w:val="0"/>
        <w:adjustRightInd w:val="0"/>
        <w:ind w:firstLine="720"/>
        <w:jc w:val="both"/>
        <w:rPr>
          <w:sz w:val="22"/>
          <w:szCs w:val="22"/>
        </w:rPr>
      </w:pPr>
    </w:p>
    <w:p w:rsidR="002533AB" w:rsidRPr="00747C41" w:rsidRDefault="002533AB" w:rsidP="0008346C">
      <w:pPr>
        <w:autoSpaceDE w:val="0"/>
        <w:autoSpaceDN w:val="0"/>
        <w:adjustRightInd w:val="0"/>
        <w:jc w:val="both"/>
        <w:rPr>
          <w:sz w:val="22"/>
          <w:szCs w:val="22"/>
        </w:rPr>
      </w:pPr>
      <w:r w:rsidRPr="00747C41">
        <w:rPr>
          <w:sz w:val="22"/>
          <w:szCs w:val="22"/>
        </w:rPr>
        <w:t>Jūrmalā,</w:t>
      </w:r>
      <w:r w:rsidRPr="00747C41">
        <w:rPr>
          <w:sz w:val="22"/>
          <w:szCs w:val="22"/>
        </w:rPr>
        <w:tab/>
      </w:r>
      <w:r w:rsidRPr="00747C41">
        <w:rPr>
          <w:sz w:val="22"/>
          <w:szCs w:val="22"/>
        </w:rPr>
        <w:tab/>
      </w:r>
      <w:r w:rsidRPr="00747C41">
        <w:rPr>
          <w:sz w:val="22"/>
          <w:szCs w:val="22"/>
        </w:rPr>
        <w:tab/>
      </w:r>
      <w:r w:rsidRPr="00747C41">
        <w:rPr>
          <w:sz w:val="22"/>
          <w:szCs w:val="22"/>
        </w:rPr>
        <w:tab/>
      </w:r>
      <w:r w:rsidRPr="00747C41">
        <w:rPr>
          <w:sz w:val="22"/>
          <w:szCs w:val="22"/>
        </w:rPr>
        <w:tab/>
        <w:t>201</w:t>
      </w:r>
      <w:r w:rsidR="00CD3DAB">
        <w:rPr>
          <w:sz w:val="22"/>
          <w:szCs w:val="22"/>
        </w:rPr>
        <w:t>8</w:t>
      </w:r>
      <w:r w:rsidRPr="00747C41">
        <w:rPr>
          <w:sz w:val="22"/>
          <w:szCs w:val="22"/>
        </w:rPr>
        <w:t>. gada ___. __________</w:t>
      </w:r>
    </w:p>
    <w:p w:rsidR="002533AB" w:rsidRPr="00747C41" w:rsidRDefault="002533AB" w:rsidP="0008346C">
      <w:pPr>
        <w:autoSpaceDE w:val="0"/>
        <w:autoSpaceDN w:val="0"/>
        <w:adjustRightInd w:val="0"/>
        <w:ind w:firstLine="720"/>
        <w:jc w:val="both"/>
        <w:rPr>
          <w:sz w:val="22"/>
          <w:szCs w:val="22"/>
        </w:rPr>
      </w:pPr>
    </w:p>
    <w:p w:rsidR="002533AB" w:rsidRPr="00747C41" w:rsidRDefault="002533AB" w:rsidP="003C69B5">
      <w:pPr>
        <w:ind w:firstLine="567"/>
        <w:jc w:val="both"/>
      </w:pPr>
      <w:r w:rsidRPr="00747C41">
        <w:rPr>
          <w:b/>
          <w:bCs/>
        </w:rPr>
        <w:t>Pašvaldības SIA “Veselības un sociālās aprūpes centrs - Sloka”,</w:t>
      </w:r>
      <w:r w:rsidRPr="00747C41">
        <w:t xml:space="preserve"> vienotais reģistrācijas Nr.50003220021, juridiskā adrese: Dzirnavu ielā 36/38, Jūrmala, tās valdes </w:t>
      </w:r>
      <w:r w:rsidR="00CD3DAB">
        <w:t>locekļa</w:t>
      </w:r>
      <w:r w:rsidRPr="00747C41">
        <w:t xml:space="preserve"> </w:t>
      </w:r>
      <w:r w:rsidR="00CD3DAB">
        <w:t xml:space="preserve">Borisa </w:t>
      </w:r>
      <w:proofErr w:type="spellStart"/>
      <w:r w:rsidR="00CD3DAB">
        <w:t>Doņņikova</w:t>
      </w:r>
      <w:proofErr w:type="spellEnd"/>
      <w:r w:rsidR="00CD3DAB">
        <w:t xml:space="preserve"> </w:t>
      </w:r>
      <w:r w:rsidRPr="00747C41">
        <w:t>personā, kurš  darbojas uz Statūtu pamata, turpmāk tekstā saukta LIETOTĀJS, no vienas puses un</w:t>
      </w:r>
    </w:p>
    <w:p w:rsidR="002533AB" w:rsidRPr="00747C41" w:rsidRDefault="002533AB" w:rsidP="003C69B5">
      <w:pPr>
        <w:jc w:val="both"/>
        <w:rPr>
          <w:color w:val="000000"/>
        </w:rPr>
      </w:pPr>
      <w:r w:rsidRPr="00747C41">
        <w:rPr>
          <w:b/>
          <w:color w:val="000000"/>
        </w:rPr>
        <w:t>PRETENDENTS</w:t>
      </w:r>
      <w:r w:rsidRPr="00747C41">
        <w:rPr>
          <w:color w:val="000000"/>
        </w:rPr>
        <w:t>, vienotais reģistrācijas Nr.__________, juridiskā adrese __________________, tās _________________________, personā, kura darbojas uz ___________ pamata turpmāk tekstā TIRGOTĀJS, no otras puses,</w:t>
      </w:r>
    </w:p>
    <w:p w:rsidR="002533AB" w:rsidRPr="00747C41" w:rsidRDefault="002533AB" w:rsidP="0008346C">
      <w:pPr>
        <w:ind w:firstLine="720"/>
        <w:jc w:val="both"/>
        <w:rPr>
          <w:sz w:val="22"/>
          <w:szCs w:val="22"/>
        </w:rPr>
      </w:pPr>
      <w:r w:rsidRPr="00747C41">
        <w:rPr>
          <w:sz w:val="22"/>
          <w:szCs w:val="22"/>
        </w:rPr>
        <w:t>turpmāk tekstā PUSES,</w:t>
      </w:r>
    </w:p>
    <w:p w:rsidR="002533AB" w:rsidRPr="00E03E5B" w:rsidRDefault="002533AB" w:rsidP="00D13520">
      <w:pPr>
        <w:tabs>
          <w:tab w:val="left" w:pos="960"/>
        </w:tabs>
        <w:jc w:val="both"/>
        <w:rPr>
          <w:sz w:val="22"/>
          <w:szCs w:val="22"/>
        </w:rPr>
      </w:pPr>
      <w:r w:rsidRPr="00E03E5B">
        <w:rPr>
          <w:sz w:val="22"/>
          <w:szCs w:val="22"/>
        </w:rPr>
        <w:t>p</w:t>
      </w:r>
      <w:r w:rsidR="003B4B0D" w:rsidRPr="00E03E5B">
        <w:rPr>
          <w:sz w:val="22"/>
          <w:szCs w:val="22"/>
        </w:rPr>
        <w:t xml:space="preserve">amatojoties uz iepirkuma </w:t>
      </w:r>
      <w:r w:rsidRPr="00E03E5B">
        <w:rPr>
          <w:sz w:val="22"/>
          <w:szCs w:val="22"/>
        </w:rPr>
        <w:t>„</w:t>
      </w:r>
      <w:r w:rsidR="00E03E5B" w:rsidRPr="00E03E5B">
        <w:rPr>
          <w:sz w:val="22"/>
          <w:szCs w:val="22"/>
        </w:rPr>
        <w:t>Elektroenerģijas</w:t>
      </w:r>
      <w:r w:rsidRPr="00E03E5B">
        <w:rPr>
          <w:sz w:val="22"/>
          <w:szCs w:val="22"/>
        </w:rPr>
        <w:t xml:space="preserve"> </w:t>
      </w:r>
      <w:r w:rsidR="00E03E5B" w:rsidRPr="00E03E5B">
        <w:rPr>
          <w:sz w:val="22"/>
          <w:szCs w:val="22"/>
        </w:rPr>
        <w:t>iegāde</w:t>
      </w:r>
      <w:r w:rsidRPr="00E03E5B">
        <w:rPr>
          <w:sz w:val="22"/>
          <w:szCs w:val="22"/>
        </w:rPr>
        <w:t xml:space="preserve"> </w:t>
      </w:r>
      <w:r w:rsidR="00E03E5B" w:rsidRPr="00E03E5B">
        <w:rPr>
          <w:sz w:val="22"/>
          <w:szCs w:val="22"/>
        </w:rPr>
        <w:t>Patvaldības</w:t>
      </w:r>
      <w:r w:rsidRPr="00E03E5B">
        <w:rPr>
          <w:sz w:val="22"/>
          <w:szCs w:val="22"/>
        </w:rPr>
        <w:t xml:space="preserve"> SIA „</w:t>
      </w:r>
      <w:r w:rsidR="00E03E5B" w:rsidRPr="00E03E5B">
        <w:rPr>
          <w:sz w:val="22"/>
          <w:szCs w:val="22"/>
        </w:rPr>
        <w:t>Veselības</w:t>
      </w:r>
      <w:r w:rsidRPr="00E03E5B">
        <w:rPr>
          <w:sz w:val="22"/>
          <w:szCs w:val="22"/>
        </w:rPr>
        <w:t xml:space="preserve"> un </w:t>
      </w:r>
      <w:r w:rsidR="00E03E5B" w:rsidRPr="00E03E5B">
        <w:rPr>
          <w:sz w:val="22"/>
          <w:szCs w:val="22"/>
        </w:rPr>
        <w:t>sociālās</w:t>
      </w:r>
      <w:r w:rsidRPr="00E03E5B">
        <w:rPr>
          <w:sz w:val="22"/>
          <w:szCs w:val="22"/>
        </w:rPr>
        <w:t xml:space="preserve"> </w:t>
      </w:r>
      <w:r w:rsidR="00E03E5B" w:rsidRPr="00E03E5B">
        <w:rPr>
          <w:sz w:val="22"/>
          <w:szCs w:val="22"/>
        </w:rPr>
        <w:t>aprūpes</w:t>
      </w:r>
      <w:r w:rsidRPr="00E03E5B">
        <w:rPr>
          <w:sz w:val="22"/>
          <w:szCs w:val="22"/>
        </w:rPr>
        <w:t xml:space="preserve"> centrs – Sloka” </w:t>
      </w:r>
      <w:r w:rsidR="00E03E5B" w:rsidRPr="00E03E5B">
        <w:rPr>
          <w:sz w:val="22"/>
          <w:szCs w:val="22"/>
        </w:rPr>
        <w:t>vajadzībām</w:t>
      </w:r>
      <w:r w:rsidR="00E03E5B">
        <w:rPr>
          <w:sz w:val="22"/>
          <w:szCs w:val="22"/>
        </w:rPr>
        <w:t>”, identifikācijas Nr. SL 201</w:t>
      </w:r>
      <w:r w:rsidR="00CD3DAB">
        <w:rPr>
          <w:sz w:val="22"/>
          <w:szCs w:val="22"/>
        </w:rPr>
        <w:t>8</w:t>
      </w:r>
      <w:r w:rsidR="00E03E5B">
        <w:rPr>
          <w:sz w:val="22"/>
          <w:szCs w:val="22"/>
        </w:rPr>
        <w:t>/</w:t>
      </w:r>
      <w:r w:rsidR="00CD3DAB">
        <w:rPr>
          <w:sz w:val="22"/>
          <w:szCs w:val="22"/>
        </w:rPr>
        <w:t>4</w:t>
      </w:r>
      <w:r w:rsidRPr="00E03E5B">
        <w:rPr>
          <w:sz w:val="22"/>
          <w:szCs w:val="22"/>
        </w:rPr>
        <w:t xml:space="preserve"> </w:t>
      </w:r>
      <w:r w:rsidR="00E03E5B" w:rsidRPr="00E03E5B">
        <w:rPr>
          <w:sz w:val="22"/>
          <w:szCs w:val="22"/>
        </w:rPr>
        <w:t>rezultātiem</w:t>
      </w:r>
      <w:r w:rsidRPr="00E03E5B">
        <w:rPr>
          <w:sz w:val="22"/>
          <w:szCs w:val="22"/>
        </w:rPr>
        <w:t xml:space="preserve">, </w:t>
      </w:r>
      <w:r w:rsidR="00E03E5B" w:rsidRPr="00E03E5B">
        <w:rPr>
          <w:sz w:val="22"/>
          <w:szCs w:val="22"/>
        </w:rPr>
        <w:t>turpmāk</w:t>
      </w:r>
      <w:r w:rsidRPr="00E03E5B">
        <w:rPr>
          <w:sz w:val="22"/>
          <w:szCs w:val="22"/>
        </w:rPr>
        <w:t xml:space="preserve"> </w:t>
      </w:r>
      <w:r w:rsidR="00E03E5B">
        <w:rPr>
          <w:sz w:val="22"/>
          <w:szCs w:val="22"/>
        </w:rPr>
        <w:t>tekstā</w:t>
      </w:r>
      <w:r w:rsidRPr="00E03E5B">
        <w:rPr>
          <w:sz w:val="22"/>
          <w:szCs w:val="22"/>
        </w:rPr>
        <w:t xml:space="preserve"> </w:t>
      </w:r>
      <w:r w:rsidRPr="00E03E5B">
        <w:rPr>
          <w:b/>
          <w:sz w:val="22"/>
          <w:szCs w:val="22"/>
        </w:rPr>
        <w:t>„Iepirkums”</w:t>
      </w:r>
      <w:r w:rsidRPr="00E03E5B">
        <w:rPr>
          <w:sz w:val="22"/>
          <w:szCs w:val="22"/>
        </w:rPr>
        <w:t xml:space="preserve"> un __________ iesniegto </w:t>
      </w:r>
      <w:r w:rsidR="00E03E5B" w:rsidRPr="00E03E5B">
        <w:rPr>
          <w:sz w:val="22"/>
          <w:szCs w:val="22"/>
        </w:rPr>
        <w:t>piedāvājumu</w:t>
      </w:r>
      <w:r w:rsidRPr="00E03E5B">
        <w:rPr>
          <w:sz w:val="22"/>
          <w:szCs w:val="22"/>
        </w:rPr>
        <w:t>,</w:t>
      </w:r>
    </w:p>
    <w:p w:rsidR="002533AB" w:rsidRPr="00E03E5B" w:rsidRDefault="002533AB" w:rsidP="00D13520">
      <w:pPr>
        <w:tabs>
          <w:tab w:val="left" w:pos="960"/>
        </w:tabs>
        <w:jc w:val="both"/>
        <w:rPr>
          <w:sz w:val="22"/>
          <w:szCs w:val="22"/>
        </w:rPr>
      </w:pPr>
      <w:r w:rsidRPr="00E03E5B">
        <w:rPr>
          <w:sz w:val="22"/>
          <w:szCs w:val="22"/>
        </w:rPr>
        <w:t xml:space="preserve">izsakot savu </w:t>
      </w:r>
      <w:r w:rsidR="00E03E5B" w:rsidRPr="00E03E5B">
        <w:rPr>
          <w:sz w:val="22"/>
          <w:szCs w:val="22"/>
        </w:rPr>
        <w:t>brīvo</w:t>
      </w:r>
      <w:r w:rsidRPr="00E03E5B">
        <w:rPr>
          <w:sz w:val="22"/>
          <w:szCs w:val="22"/>
        </w:rPr>
        <w:t xml:space="preserve"> gribu bez viltus, spaidiem un </w:t>
      </w:r>
      <w:r w:rsidR="00E03E5B" w:rsidRPr="00E03E5B">
        <w:rPr>
          <w:sz w:val="22"/>
          <w:szCs w:val="22"/>
        </w:rPr>
        <w:t>maldības</w:t>
      </w:r>
      <w:r w:rsidRPr="00E03E5B">
        <w:rPr>
          <w:sz w:val="22"/>
          <w:szCs w:val="22"/>
        </w:rPr>
        <w:t xml:space="preserve">, </w:t>
      </w:r>
      <w:r w:rsidR="00E03E5B" w:rsidRPr="00E03E5B">
        <w:rPr>
          <w:sz w:val="22"/>
          <w:szCs w:val="22"/>
        </w:rPr>
        <w:t>noslēdz</w:t>
      </w:r>
      <w:r w:rsidR="00E03E5B">
        <w:rPr>
          <w:sz w:val="22"/>
          <w:szCs w:val="22"/>
        </w:rPr>
        <w:t xml:space="preserve"> sekojoša satura līgumu</w:t>
      </w:r>
      <w:r w:rsidRPr="00E03E5B">
        <w:rPr>
          <w:sz w:val="22"/>
          <w:szCs w:val="22"/>
        </w:rPr>
        <w:t>:</w:t>
      </w:r>
    </w:p>
    <w:p w:rsidR="002533AB" w:rsidRPr="00E03E5B" w:rsidRDefault="002533AB" w:rsidP="00D13520">
      <w:pPr>
        <w:tabs>
          <w:tab w:val="left" w:pos="960"/>
        </w:tabs>
        <w:jc w:val="both"/>
        <w:rPr>
          <w:sz w:val="22"/>
          <w:szCs w:val="22"/>
        </w:rPr>
      </w:pPr>
    </w:p>
    <w:p w:rsidR="00D36B02" w:rsidRDefault="002533AB" w:rsidP="00EB75C9">
      <w:pPr>
        <w:tabs>
          <w:tab w:val="left" w:pos="960"/>
        </w:tabs>
        <w:jc w:val="center"/>
        <w:rPr>
          <w:b/>
          <w:sz w:val="22"/>
          <w:szCs w:val="22"/>
        </w:rPr>
      </w:pPr>
      <w:r w:rsidRPr="00E03E5B">
        <w:rPr>
          <w:b/>
          <w:sz w:val="22"/>
          <w:szCs w:val="22"/>
        </w:rPr>
        <w:t>1. Termini.</w:t>
      </w:r>
    </w:p>
    <w:p w:rsidR="00D36B02" w:rsidRPr="00AE6E3C" w:rsidRDefault="00D36B02" w:rsidP="00D36B02">
      <w:pPr>
        <w:rPr>
          <w:rFonts w:eastAsia="Calibri"/>
          <w:sz w:val="20"/>
          <w:szCs w:val="20"/>
        </w:rPr>
      </w:pPr>
    </w:p>
    <w:p w:rsidR="00D36B02" w:rsidRPr="00AE6E3C" w:rsidRDefault="00D36B02" w:rsidP="00D36B02">
      <w:pPr>
        <w:jc w:val="both"/>
        <w:rPr>
          <w:rFonts w:eastAsia="Calibri"/>
          <w:b/>
        </w:rPr>
      </w:pPr>
      <w:r w:rsidRPr="00AE6E3C">
        <w:rPr>
          <w:rFonts w:eastAsia="Calibri"/>
          <w:b/>
        </w:rPr>
        <w:t xml:space="preserve">1.1. Balansēšanas pakalpojums </w:t>
      </w:r>
      <w:r w:rsidRPr="00AE6E3C">
        <w:rPr>
          <w:rFonts w:eastAsia="Calibri"/>
        </w:rPr>
        <w:t>– iztrūkstošās balansējošās elektroenerģijas pārdošana un pārpalikuma balansējošās elektroenerģijas iepirkšana;</w:t>
      </w:r>
    </w:p>
    <w:p w:rsidR="00D36B02" w:rsidRPr="00AE6E3C" w:rsidRDefault="00D36B02" w:rsidP="00D36B02">
      <w:pPr>
        <w:jc w:val="both"/>
        <w:rPr>
          <w:rFonts w:eastAsia="Calibri"/>
          <w:b/>
        </w:rPr>
      </w:pPr>
      <w:r w:rsidRPr="00AE6E3C">
        <w:rPr>
          <w:rFonts w:eastAsia="Calibri"/>
          <w:b/>
        </w:rPr>
        <w:t xml:space="preserve">1.2. Elektroenerģijas cena – </w:t>
      </w:r>
      <w:r w:rsidRPr="00AE6E3C">
        <w:rPr>
          <w:rFonts w:eastAsia="Calibri"/>
        </w:rPr>
        <w:t>cena, par kādu TIRGOTĀJS pārdod LIETOTĀJAM elektroenerģiju, kas norādīta Līguma 3.5. punktā;</w:t>
      </w:r>
      <w:r w:rsidRPr="00AE6E3C">
        <w:rPr>
          <w:rFonts w:eastAsia="Calibri"/>
          <w:b/>
          <w:color w:val="FF0000"/>
        </w:rPr>
        <w:t xml:space="preserve"> </w:t>
      </w:r>
    </w:p>
    <w:p w:rsidR="00D36B02" w:rsidRPr="00AE6E3C" w:rsidRDefault="00D36B02" w:rsidP="00D36B02">
      <w:pPr>
        <w:jc w:val="both"/>
        <w:rPr>
          <w:rFonts w:eastAsia="Calibri"/>
          <w:b/>
        </w:rPr>
      </w:pPr>
      <w:r w:rsidRPr="00AE6E3C">
        <w:rPr>
          <w:rFonts w:eastAsia="Calibri"/>
          <w:b/>
        </w:rPr>
        <w:t xml:space="preserve">1.3. </w:t>
      </w:r>
      <w:smartTag w:uri="schemas-tilde-lv/tildestengine" w:element="veidnes">
        <w:smartTagPr>
          <w:attr w:name="id" w:val="-1"/>
          <w:attr w:name="baseform" w:val="līgums"/>
          <w:attr w:name="text" w:val="līgums"/>
        </w:smartTagPr>
        <w:r w:rsidRPr="00AE6E3C">
          <w:rPr>
            <w:rFonts w:eastAsia="Calibri"/>
            <w:b/>
          </w:rPr>
          <w:t>Līgums</w:t>
        </w:r>
      </w:smartTag>
      <w:r w:rsidRPr="00AE6E3C">
        <w:rPr>
          <w:rFonts w:eastAsia="Calibri"/>
          <w:i/>
        </w:rPr>
        <w:t xml:space="preserve"> – </w:t>
      </w:r>
      <w:r w:rsidRPr="00AE6E3C">
        <w:rPr>
          <w:rFonts w:eastAsia="Calibri"/>
        </w:rPr>
        <w:t xml:space="preserve">šis </w:t>
      </w:r>
      <w:smartTag w:uri="schemas-tilde-lv/tildestengine" w:element="veidnes">
        <w:smartTagPr>
          <w:attr w:name="id" w:val="-1"/>
          <w:attr w:name="baseform" w:val="līgums"/>
          <w:attr w:name="text" w:val="līgums"/>
        </w:smartTagPr>
        <w:r w:rsidRPr="00AE6E3C">
          <w:rPr>
            <w:rFonts w:eastAsia="Calibri"/>
          </w:rPr>
          <w:t>līgums</w:t>
        </w:r>
      </w:smartTag>
      <w:r w:rsidRPr="00AE6E3C">
        <w:rPr>
          <w:rFonts w:eastAsia="Calibri"/>
        </w:rPr>
        <w:t xml:space="preserve"> par elektroenerģijas tirdzniecību, iekaitot visus tā pielikumus, grozījumus un papildinājumus;</w:t>
      </w:r>
    </w:p>
    <w:p w:rsidR="00D36B02" w:rsidRPr="00AE6E3C" w:rsidRDefault="00D36B02" w:rsidP="00D36B02">
      <w:pPr>
        <w:jc w:val="both"/>
        <w:rPr>
          <w:rFonts w:eastAsia="Calibri"/>
          <w:b/>
        </w:rPr>
      </w:pPr>
      <w:r w:rsidRPr="00AE6E3C">
        <w:rPr>
          <w:rFonts w:eastAsia="Calibri"/>
          <w:b/>
        </w:rPr>
        <w:t xml:space="preserve">1.4. </w:t>
      </w:r>
      <w:r w:rsidRPr="00AE6E3C">
        <w:rPr>
          <w:rFonts w:eastAsia="Calibri"/>
          <w:b/>
          <w:bCs/>
        </w:rPr>
        <w:t xml:space="preserve">Obligātā iepirkuma komponentes </w:t>
      </w:r>
      <w:r w:rsidRPr="00AE6E3C">
        <w:rPr>
          <w:rFonts w:eastAsia="Calibri"/>
          <w:bCs/>
        </w:rPr>
        <w:t xml:space="preserve">– </w:t>
      </w:r>
      <w:r w:rsidRPr="00AE6E3C">
        <w:rPr>
          <w:rFonts w:eastAsia="Calibri"/>
        </w:rPr>
        <w:t>Sabiedrisko pakalpojumu regulēšanas komisijas apstiprinātas kompensācijas, kuras saskaņā ar tiesību normām proporcionāli sava elektroenerģijas patēriņa apjomam apmaksā LIETOTĀJS;</w:t>
      </w:r>
    </w:p>
    <w:p w:rsidR="00D36B02" w:rsidRPr="00AE6E3C" w:rsidRDefault="00D36B02" w:rsidP="00D36B02">
      <w:pPr>
        <w:jc w:val="both"/>
        <w:rPr>
          <w:rFonts w:eastAsia="Calibri"/>
          <w:b/>
        </w:rPr>
      </w:pPr>
      <w:r w:rsidRPr="00AE6E3C">
        <w:rPr>
          <w:rFonts w:eastAsia="Calibri"/>
          <w:b/>
        </w:rPr>
        <w:t xml:space="preserve">1.5. </w:t>
      </w:r>
      <w:proofErr w:type="spellStart"/>
      <w:r w:rsidRPr="00AE6E3C">
        <w:rPr>
          <w:rFonts w:eastAsia="Calibri"/>
          <w:b/>
          <w:bCs/>
        </w:rPr>
        <w:t>Palīgpakalpojumi</w:t>
      </w:r>
      <w:proofErr w:type="spellEnd"/>
      <w:r w:rsidRPr="00AE6E3C">
        <w:rPr>
          <w:rFonts w:eastAsia="Calibri"/>
          <w:b/>
          <w:bCs/>
        </w:rPr>
        <w:t xml:space="preserve"> </w:t>
      </w:r>
      <w:r w:rsidRPr="00AE6E3C">
        <w:rPr>
          <w:rFonts w:eastAsia="Calibri"/>
        </w:rPr>
        <w:t>— pakalpojumi, kas nepieciešami elektroenerģijas pārvades sistēmas balansētas darbības nodrošināšanai;</w:t>
      </w:r>
    </w:p>
    <w:p w:rsidR="00D36B02" w:rsidRPr="00AE6E3C" w:rsidRDefault="00D36B02" w:rsidP="00D36B02">
      <w:pPr>
        <w:jc w:val="both"/>
        <w:rPr>
          <w:rFonts w:eastAsia="Calibri"/>
          <w:b/>
        </w:rPr>
      </w:pPr>
      <w:r w:rsidRPr="00AE6E3C">
        <w:rPr>
          <w:rFonts w:eastAsia="Calibri"/>
          <w:b/>
        </w:rPr>
        <w:t>1.6. Pārvade</w:t>
      </w:r>
      <w:r w:rsidRPr="00AE6E3C">
        <w:rPr>
          <w:rFonts w:eastAsia="Calibri"/>
        </w:rPr>
        <w:t xml:space="preserve"> - elektroenerģijas transportēšanu savstarpēji savienotā augstsprieguma sistēmā, lai to piegādātu LIETOTĀJAM;</w:t>
      </w:r>
    </w:p>
    <w:p w:rsidR="00D36B02" w:rsidRPr="00AE6E3C" w:rsidRDefault="00D36B02" w:rsidP="00D36B02">
      <w:pPr>
        <w:jc w:val="both"/>
        <w:rPr>
          <w:rFonts w:eastAsia="Calibri"/>
          <w:b/>
        </w:rPr>
      </w:pPr>
      <w:r w:rsidRPr="00AE6E3C">
        <w:rPr>
          <w:rFonts w:eastAsia="Calibri"/>
          <w:b/>
        </w:rPr>
        <w:t>1.7. Sadale -</w:t>
      </w:r>
      <w:r w:rsidRPr="00AE6E3C">
        <w:rPr>
          <w:rFonts w:eastAsia="Calibri"/>
        </w:rPr>
        <w:t xml:space="preserve"> elektroenerģijas transportēšanu vidēja un zema sprieguma sadales sistēmā, lai to piegādātu LIETOTĀJAM;</w:t>
      </w:r>
      <w:r w:rsidRPr="00AE6E3C">
        <w:rPr>
          <w:rFonts w:eastAsia="Calibri"/>
          <w:b/>
        </w:rPr>
        <w:t xml:space="preserve"> </w:t>
      </w:r>
    </w:p>
    <w:p w:rsidR="00D36B02" w:rsidRPr="00AE6E3C" w:rsidRDefault="00D36B02" w:rsidP="00D36B02">
      <w:pPr>
        <w:jc w:val="both"/>
        <w:rPr>
          <w:rFonts w:eastAsia="Calibri"/>
          <w:b/>
        </w:rPr>
      </w:pPr>
      <w:r w:rsidRPr="00AE6E3C">
        <w:rPr>
          <w:rFonts w:eastAsia="Calibri"/>
          <w:b/>
        </w:rPr>
        <w:t>1.8. Sistēmas operators</w:t>
      </w:r>
      <w:r w:rsidRPr="00AE6E3C">
        <w:rPr>
          <w:rFonts w:eastAsia="Calibri"/>
        </w:rPr>
        <w:t xml:space="preserve"> – licencēta juridiska persona, kura sniedz Sistēmas pakalpojumu;</w:t>
      </w:r>
    </w:p>
    <w:p w:rsidR="00D36B02" w:rsidRPr="00AE6E3C" w:rsidRDefault="00D36B02" w:rsidP="00D36B02">
      <w:pPr>
        <w:jc w:val="both"/>
        <w:rPr>
          <w:rFonts w:eastAsia="Calibri"/>
          <w:b/>
        </w:rPr>
      </w:pPr>
      <w:r w:rsidRPr="00AE6E3C">
        <w:rPr>
          <w:rFonts w:eastAsia="Calibri"/>
          <w:b/>
        </w:rPr>
        <w:t xml:space="preserve">1.9. </w:t>
      </w:r>
      <w:r w:rsidRPr="00AE6E3C">
        <w:rPr>
          <w:rFonts w:eastAsia="Calibri"/>
          <w:b/>
          <w:bCs/>
        </w:rPr>
        <w:t xml:space="preserve">Sistēmas pakalpojumi </w:t>
      </w:r>
      <w:r w:rsidRPr="00AE6E3C">
        <w:rPr>
          <w:rFonts w:eastAsia="Calibri"/>
        </w:rPr>
        <w:t>— elektroenerģijas Pārvade vai Sadale, kas nodrošina elektroenerģijas plūsmas no elektroenerģijas ražotājiem līdz LIETOTĀJAM;</w:t>
      </w:r>
    </w:p>
    <w:p w:rsidR="00D36B02" w:rsidRPr="00AE6E3C" w:rsidRDefault="00D36B02" w:rsidP="00D36B02">
      <w:pPr>
        <w:jc w:val="both"/>
        <w:rPr>
          <w:rFonts w:eastAsia="Calibri"/>
          <w:b/>
        </w:rPr>
      </w:pPr>
      <w:r w:rsidRPr="00AE6E3C">
        <w:rPr>
          <w:rFonts w:eastAsia="Calibri"/>
          <w:b/>
        </w:rPr>
        <w:t xml:space="preserve">1.10. Sistēmas pakalpojumu </w:t>
      </w:r>
      <w:smartTag w:uri="schemas-tilde-lv/tildestengine" w:element="veidnes">
        <w:smartTagPr>
          <w:attr w:name="text" w:val="līgums"/>
          <w:attr w:name="baseform" w:val="līgums"/>
          <w:attr w:name="id" w:val="-1"/>
        </w:smartTagPr>
        <w:r w:rsidRPr="00AE6E3C">
          <w:rPr>
            <w:rFonts w:eastAsia="Calibri"/>
            <w:b/>
          </w:rPr>
          <w:t>līgums</w:t>
        </w:r>
      </w:smartTag>
      <w:r w:rsidRPr="00AE6E3C">
        <w:rPr>
          <w:rFonts w:eastAsia="Calibri"/>
          <w:b/>
        </w:rPr>
        <w:t xml:space="preserve"> -</w:t>
      </w:r>
      <w:r w:rsidRPr="00AE6E3C">
        <w:rPr>
          <w:rFonts w:eastAsia="Calibri"/>
        </w:rPr>
        <w:t xml:space="preserve"> starp LIETOTĀJU un Sistēmas operatoru, </w:t>
      </w:r>
      <w:r w:rsidRPr="00AE6E3C">
        <w:rPr>
          <w:rFonts w:eastAsia="Calibri"/>
          <w:color w:val="000000"/>
        </w:rPr>
        <w:t>kura tīklam ir pieslēgtas LIETOTĀJA elektroiekārtas,</w:t>
      </w:r>
      <w:r w:rsidRPr="00AE6E3C">
        <w:rPr>
          <w:rFonts w:eastAsia="Calibri"/>
        </w:rPr>
        <w:t xml:space="preserve"> noslēgtais sistēmas pakalpojumu </w:t>
      </w:r>
      <w:smartTag w:uri="schemas-tilde-lv/tildestengine" w:element="veidnes">
        <w:smartTagPr>
          <w:attr w:name="text" w:val="līgums"/>
          <w:attr w:name="baseform" w:val="līgums"/>
          <w:attr w:name="id" w:val="-1"/>
        </w:smartTagPr>
        <w:r w:rsidRPr="00AE6E3C">
          <w:rPr>
            <w:rFonts w:eastAsia="Calibri"/>
          </w:rPr>
          <w:t>līgums</w:t>
        </w:r>
      </w:smartTag>
      <w:r w:rsidRPr="00AE6E3C">
        <w:rPr>
          <w:rFonts w:eastAsia="Calibri"/>
        </w:rPr>
        <w:t xml:space="preserve"> par Sistēmas pakalpojumu un </w:t>
      </w:r>
      <w:proofErr w:type="spellStart"/>
      <w:r w:rsidRPr="00AE6E3C">
        <w:rPr>
          <w:rFonts w:eastAsia="Calibri"/>
        </w:rPr>
        <w:t>Palīgpakalpojumu</w:t>
      </w:r>
      <w:proofErr w:type="spellEnd"/>
      <w:r w:rsidRPr="00AE6E3C">
        <w:rPr>
          <w:rFonts w:eastAsia="Calibri"/>
        </w:rPr>
        <w:t xml:space="preserve"> sniegšanu;</w:t>
      </w:r>
    </w:p>
    <w:p w:rsidR="00D36B02" w:rsidRPr="00AE6E3C" w:rsidRDefault="00D36B02" w:rsidP="00D36B02">
      <w:pPr>
        <w:jc w:val="both"/>
        <w:rPr>
          <w:rFonts w:eastAsia="Calibri"/>
          <w:b/>
        </w:rPr>
      </w:pPr>
      <w:r w:rsidRPr="00AE6E3C">
        <w:rPr>
          <w:rFonts w:eastAsia="Calibri"/>
          <w:b/>
        </w:rPr>
        <w:t xml:space="preserve">1.11. </w:t>
      </w:r>
      <w:r w:rsidRPr="00AE6E3C">
        <w:rPr>
          <w:rFonts w:eastAsia="Calibri"/>
          <w:b/>
          <w:bCs/>
        </w:rPr>
        <w:t>Sistēmas pakalpojumu tarifi</w:t>
      </w:r>
      <w:r w:rsidRPr="00AE6E3C">
        <w:rPr>
          <w:rFonts w:eastAsia="Calibri"/>
          <w:bCs/>
        </w:rPr>
        <w:t xml:space="preserve"> – tiesību aktos noteiktajā kārtībā </w:t>
      </w:r>
      <w:r w:rsidRPr="00AE6E3C">
        <w:rPr>
          <w:rFonts w:eastAsia="Calibri"/>
        </w:rPr>
        <w:t>noteikti tarifi Sistēmas pakalpojumiem.</w:t>
      </w:r>
    </w:p>
    <w:p w:rsidR="00D36B02" w:rsidRPr="00AE6E3C" w:rsidRDefault="00D36B02" w:rsidP="00D36B02">
      <w:pPr>
        <w:rPr>
          <w:rFonts w:eastAsia="Arial Unicode MS"/>
          <w:b/>
          <w:bCs/>
        </w:rPr>
      </w:pPr>
    </w:p>
    <w:p w:rsidR="00D36B02" w:rsidRPr="00AE6E3C" w:rsidRDefault="00D36B02" w:rsidP="00D36B02">
      <w:pPr>
        <w:jc w:val="center"/>
        <w:rPr>
          <w:rFonts w:eastAsia="Arial Unicode MS"/>
          <w:b/>
          <w:bCs/>
        </w:rPr>
      </w:pPr>
      <w:r w:rsidRPr="00AE6E3C">
        <w:rPr>
          <w:rFonts w:eastAsia="Arial Unicode MS"/>
          <w:b/>
          <w:bCs/>
        </w:rPr>
        <w:t>2. Līguma priekšmets.</w:t>
      </w:r>
    </w:p>
    <w:p w:rsidR="00D36B02" w:rsidRPr="00AE6E3C" w:rsidRDefault="00D36B02" w:rsidP="00D36B02">
      <w:pPr>
        <w:jc w:val="center"/>
        <w:rPr>
          <w:rFonts w:eastAsia="Arial Unicode MS"/>
          <w:b/>
          <w:bCs/>
          <w:sz w:val="20"/>
          <w:szCs w:val="20"/>
        </w:rPr>
      </w:pPr>
    </w:p>
    <w:p w:rsidR="00D36B02" w:rsidRPr="00AE6E3C" w:rsidRDefault="00D36B02" w:rsidP="00D36B02">
      <w:pPr>
        <w:jc w:val="both"/>
        <w:rPr>
          <w:rFonts w:eastAsia="Calibri"/>
          <w:b/>
        </w:rPr>
      </w:pPr>
      <w:r w:rsidRPr="00AE6E3C">
        <w:rPr>
          <w:rFonts w:eastAsia="Calibri"/>
        </w:rPr>
        <w:t xml:space="preserve">2.1. Saskaņā ar Līguma noteikumiem TIRGOTĀJS pārdod, bet LIETOTĀJS pērk elektroenerģiju Līguma Pielikumā Nr.1 minēto elektroenerģiju patērējošo objektu vajadzībām un samaksā par to. </w:t>
      </w:r>
    </w:p>
    <w:p w:rsidR="00D36B02" w:rsidRPr="00AE6E3C" w:rsidRDefault="00D36B02" w:rsidP="00D36B02">
      <w:pPr>
        <w:jc w:val="both"/>
        <w:rPr>
          <w:rFonts w:eastAsia="Calibri"/>
          <w:b/>
        </w:rPr>
      </w:pPr>
      <w:r w:rsidRPr="00AE6E3C">
        <w:rPr>
          <w:rFonts w:eastAsia="Calibri"/>
        </w:rPr>
        <w:t>2.2.</w:t>
      </w:r>
      <w:r w:rsidRPr="00AE6E3C">
        <w:rPr>
          <w:rFonts w:eastAsia="Calibri"/>
          <w:b/>
        </w:rPr>
        <w:t xml:space="preserve"> </w:t>
      </w:r>
      <w:r w:rsidRPr="00AE6E3C">
        <w:rPr>
          <w:rFonts w:eastAsia="Calibri"/>
        </w:rPr>
        <w:t xml:space="preserve">Elektroenerģijas tirdzniecība ietver </w:t>
      </w:r>
      <w:r w:rsidRPr="00AE6E3C">
        <w:rPr>
          <w:rFonts w:eastAsia="Calibri"/>
          <w:bCs/>
        </w:rPr>
        <w:t xml:space="preserve">rēķinu izrakstīšanu, maksājumu iekasēšanu, apstrādi un citas darbības, kas  saistītas ar elektroenerģijas tirdzniecību. </w:t>
      </w:r>
      <w:r w:rsidRPr="00AE6E3C">
        <w:rPr>
          <w:rFonts w:eastAsia="Calibri"/>
          <w:b/>
          <w:bCs/>
        </w:rPr>
        <w:t>Elektroenerģijas tirdzniecība neietver elektroenerģijas Pārvadi</w:t>
      </w:r>
      <w:r w:rsidRPr="00AE6E3C">
        <w:rPr>
          <w:rFonts w:eastAsia="Calibri"/>
        </w:rPr>
        <w:t xml:space="preserve"> </w:t>
      </w:r>
      <w:r w:rsidRPr="00AE6E3C">
        <w:rPr>
          <w:rFonts w:eastAsia="Calibri"/>
          <w:b/>
          <w:bCs/>
        </w:rPr>
        <w:t>un Sadali</w:t>
      </w:r>
      <w:r w:rsidRPr="00AE6E3C">
        <w:rPr>
          <w:rFonts w:eastAsia="Calibri"/>
        </w:rPr>
        <w:t>.</w:t>
      </w:r>
    </w:p>
    <w:p w:rsidR="00D36B02" w:rsidRPr="00AE6E3C" w:rsidRDefault="00D36B02" w:rsidP="00D36B02">
      <w:pPr>
        <w:jc w:val="center"/>
        <w:rPr>
          <w:rFonts w:eastAsia="Arial Unicode MS"/>
          <w:b/>
          <w:bCs/>
        </w:rPr>
      </w:pPr>
    </w:p>
    <w:p w:rsidR="00D36B02" w:rsidRPr="00AE6E3C" w:rsidRDefault="00D36B02" w:rsidP="00D36B02">
      <w:pPr>
        <w:jc w:val="center"/>
        <w:rPr>
          <w:rFonts w:eastAsia="Calibri"/>
          <w:b/>
        </w:rPr>
      </w:pPr>
      <w:r w:rsidRPr="00AE6E3C">
        <w:rPr>
          <w:rFonts w:eastAsia="Calibri"/>
          <w:b/>
        </w:rPr>
        <w:t>3. Elektroenerģijas cena un patēriņa apjoms.</w:t>
      </w:r>
    </w:p>
    <w:p w:rsidR="00D36B02" w:rsidRPr="00AE6E3C" w:rsidRDefault="00D36B02" w:rsidP="00D36B02">
      <w:pPr>
        <w:jc w:val="center"/>
        <w:rPr>
          <w:rFonts w:eastAsia="Calibri"/>
          <w:b/>
          <w:sz w:val="20"/>
          <w:szCs w:val="20"/>
        </w:rPr>
      </w:pPr>
    </w:p>
    <w:p w:rsidR="00D36B02" w:rsidRPr="00AE6E3C" w:rsidRDefault="00D36B02" w:rsidP="00D36B02">
      <w:pPr>
        <w:jc w:val="both"/>
        <w:rPr>
          <w:rFonts w:eastAsia="Calibri"/>
          <w:b/>
        </w:rPr>
      </w:pPr>
      <w:r w:rsidRPr="00AE6E3C">
        <w:rPr>
          <w:rFonts w:eastAsia="Calibri"/>
        </w:rPr>
        <w:t xml:space="preserve">3.1. TIRGOTĀJS pārdod, bet LIETOTĀJS pērk par Elektroenerģijas cenu neierobežotu aktīvās elektroenerģijas apjomus. </w:t>
      </w:r>
    </w:p>
    <w:p w:rsidR="00D36B02" w:rsidRPr="00AE6E3C" w:rsidRDefault="00D36B02" w:rsidP="00D36B02">
      <w:pPr>
        <w:jc w:val="both"/>
        <w:rPr>
          <w:rFonts w:eastAsia="Calibri"/>
          <w:b/>
        </w:rPr>
      </w:pPr>
      <w:r w:rsidRPr="00AE6E3C">
        <w:rPr>
          <w:rFonts w:eastAsia="Calibri"/>
        </w:rPr>
        <w:t xml:space="preserve">3.2. Elektroenerģijas cena neietver Obligātā iepirkuma komponentes un Sistēmas pakalpojumu tarifus, ko LIETOTĀJS apmaksā papildus saskaņā ar Sistēmas pakalpojumu līguma un šī Līguma noteikumiem. </w:t>
      </w:r>
    </w:p>
    <w:p w:rsidR="00D36B02" w:rsidRPr="00AE6E3C" w:rsidRDefault="00D36B02" w:rsidP="00D36B02">
      <w:pPr>
        <w:jc w:val="both"/>
        <w:rPr>
          <w:rFonts w:eastAsia="Calibri"/>
          <w:lang w:eastAsia="ar-SA"/>
        </w:rPr>
      </w:pPr>
      <w:r w:rsidRPr="00AE6E3C">
        <w:rPr>
          <w:rFonts w:eastAsia="Calibri"/>
        </w:rPr>
        <w:t>3.3. TIRGOTĀJS pārdod e</w:t>
      </w:r>
      <w:r w:rsidRPr="00AE6E3C">
        <w:rPr>
          <w:rFonts w:eastAsia="Calibri"/>
          <w:lang w:eastAsia="ar-SA"/>
        </w:rPr>
        <w:t>lektroenerģiju LIETOTĀJAM saskaņā ar iepirkuma rezultātā noteiktajām cenām.</w:t>
      </w:r>
    </w:p>
    <w:p w:rsidR="00D36B02" w:rsidRPr="00AE6E3C" w:rsidRDefault="00D36B02" w:rsidP="00D36B02">
      <w:pPr>
        <w:jc w:val="both"/>
        <w:rPr>
          <w:rFonts w:eastAsia="Calibri"/>
          <w:lang w:eastAsia="ar-SA"/>
        </w:rPr>
      </w:pPr>
      <w:r w:rsidRPr="00AE6E3C">
        <w:rPr>
          <w:rFonts w:eastAsia="Calibri"/>
          <w:lang w:eastAsia="ar-SA"/>
        </w:rPr>
        <w:t>3.4. Elektroenerģija tiek pārdota un rēķini izrakstīti saskaņā ar LIETOTĀJA faktisko patēriņu.</w:t>
      </w:r>
    </w:p>
    <w:p w:rsidR="00D36B02" w:rsidRPr="00AE6E3C" w:rsidRDefault="00D36B02" w:rsidP="00D36B02">
      <w:pPr>
        <w:jc w:val="both"/>
        <w:rPr>
          <w:rFonts w:eastAsia="Calibri"/>
        </w:rPr>
      </w:pPr>
      <w:r w:rsidRPr="00AE6E3C">
        <w:rPr>
          <w:rFonts w:eastAsia="Calibri"/>
          <w:lang w:eastAsia="ar-SA"/>
        </w:rPr>
        <w:t>3.5. Elektroenerģijas c</w:t>
      </w:r>
      <w:r w:rsidRPr="00AE6E3C">
        <w:rPr>
          <w:rFonts w:eastAsia="Calibri"/>
        </w:rPr>
        <w:t>ena, par kādu TIRGOTĀJS pārdod un LIETOTĀJS pērk elektroenerģiju, noteikta TIRGOTĀJA piedāvājumā iepirkumam un tā ir EUR ______________</w:t>
      </w:r>
      <w:r w:rsidRPr="00AE6E3C">
        <w:rPr>
          <w:rFonts w:eastAsia="Calibri"/>
          <w:b/>
        </w:rPr>
        <w:t xml:space="preserve">bez PVN par 1 </w:t>
      </w:r>
      <w:proofErr w:type="spellStart"/>
      <w:r w:rsidRPr="00AE6E3C">
        <w:rPr>
          <w:rFonts w:eastAsia="Calibri"/>
          <w:b/>
        </w:rPr>
        <w:t>kW</w:t>
      </w:r>
      <w:proofErr w:type="spellEnd"/>
      <w:r w:rsidRPr="00AE6E3C">
        <w:rPr>
          <w:rFonts w:eastAsia="Calibri"/>
          <w:b/>
        </w:rPr>
        <w:t>/h</w:t>
      </w:r>
      <w:r w:rsidRPr="00AE6E3C">
        <w:rPr>
          <w:rFonts w:eastAsia="Calibri"/>
        </w:rPr>
        <w:t xml:space="preserve">. </w:t>
      </w:r>
    </w:p>
    <w:p w:rsidR="00D36B02" w:rsidRDefault="00D36B02" w:rsidP="00D36B02">
      <w:pPr>
        <w:jc w:val="both"/>
        <w:rPr>
          <w:rFonts w:eastAsia="Calibri"/>
        </w:rPr>
      </w:pPr>
      <w:r w:rsidRPr="00AE6E3C">
        <w:rPr>
          <w:rFonts w:eastAsia="Calibri"/>
        </w:rPr>
        <w:t>3.6. Izmaksas par balansēšanas pakalpojumu ir ietvertas Elektroenerģijas cenā.</w:t>
      </w:r>
    </w:p>
    <w:p w:rsidR="00D36B02" w:rsidRDefault="00D36B02" w:rsidP="00D36B02">
      <w:pPr>
        <w:jc w:val="both"/>
        <w:rPr>
          <w:rFonts w:eastAsia="Calibri"/>
        </w:rPr>
      </w:pPr>
      <w:r>
        <w:rPr>
          <w:rFonts w:eastAsia="Calibri"/>
        </w:rPr>
        <w:t>3.7. Elektroenerģijas cenā ir ietverti visi nodokļi un maksas, tostarp elektroenerģijas nodokli apmērā, kāds piemērojams kopējam Tirgotāja pārdotajam elektroenerģijas apjomam, ņemot vērā tiesību aktos noteiktos nodokļa atbrīvojumus un atvieglojumus. Gadījumā, ja ar tiesību aktiem tiek grozīts elektroenerģijas nodokļa apmērs, tā maksāšanas, administrēšanas un atbrīvojumu un atvieglojumu piemērošanas kārtība, elektroenerģijas cenā ietvertais elektroenerģijas nodokļa apmērs var tikt grozīts vai izslēgts.</w:t>
      </w:r>
    </w:p>
    <w:p w:rsidR="00D36B02" w:rsidRPr="00AE6E3C" w:rsidRDefault="00D36B02" w:rsidP="00D36B02">
      <w:pPr>
        <w:jc w:val="both"/>
        <w:rPr>
          <w:rFonts w:eastAsia="Calibri"/>
        </w:rPr>
      </w:pPr>
      <w:r w:rsidRPr="00AE6E3C">
        <w:rPr>
          <w:rFonts w:eastAsia="Calibri"/>
        </w:rPr>
        <w:t>3.</w:t>
      </w:r>
      <w:r>
        <w:rPr>
          <w:rFonts w:eastAsia="Calibri"/>
        </w:rPr>
        <w:t>8</w:t>
      </w:r>
      <w:r w:rsidRPr="00AE6E3C">
        <w:rPr>
          <w:rFonts w:eastAsia="Calibri"/>
        </w:rPr>
        <w:t>. Elektroenerģijas cenas spēkā esamības periods: no 201</w:t>
      </w:r>
      <w:r>
        <w:rPr>
          <w:rFonts w:eastAsia="Calibri"/>
        </w:rPr>
        <w:t>7</w:t>
      </w:r>
      <w:r w:rsidRPr="00AE6E3C">
        <w:rPr>
          <w:rFonts w:eastAsia="Calibri"/>
        </w:rPr>
        <w:t xml:space="preserve">.gada __._______________ līdz </w:t>
      </w:r>
      <w:r>
        <w:rPr>
          <w:rFonts w:eastAsia="Calibri"/>
        </w:rPr>
        <w:t>______</w:t>
      </w:r>
      <w:r w:rsidRPr="00AE6E3C">
        <w:rPr>
          <w:rFonts w:eastAsia="Calibri"/>
        </w:rPr>
        <w:t>.gada __.________________________</w:t>
      </w:r>
    </w:p>
    <w:p w:rsidR="00D36B02" w:rsidRPr="00AE6E3C" w:rsidRDefault="00D36B02" w:rsidP="00D36B02">
      <w:pPr>
        <w:jc w:val="both"/>
        <w:rPr>
          <w:rFonts w:eastAsia="Calibri"/>
        </w:rPr>
      </w:pPr>
      <w:r w:rsidRPr="00AE6E3C">
        <w:rPr>
          <w:rFonts w:eastAsia="Calibri"/>
        </w:rPr>
        <w:t>3.</w:t>
      </w:r>
      <w:r>
        <w:rPr>
          <w:rFonts w:eastAsia="Calibri"/>
        </w:rPr>
        <w:t>9</w:t>
      </w:r>
      <w:r w:rsidRPr="00AE6E3C">
        <w:rPr>
          <w:rFonts w:eastAsia="Calibri"/>
        </w:rPr>
        <w:t>. Ja TIRGOTĀJS var piedāvāt zemāku cenu vai Latvijas Republikas tirgū tiek pārdota elektroenerģija ar zemāku cenu par līguma 3.5.punktā noteikto, Puses var vienoties par atbilstošu elektroenerģijas cenas samazināšanu.</w:t>
      </w:r>
    </w:p>
    <w:p w:rsidR="00D36B02" w:rsidRPr="00AE6E3C" w:rsidRDefault="00D36B02" w:rsidP="00D36B02">
      <w:pPr>
        <w:jc w:val="both"/>
        <w:rPr>
          <w:rFonts w:eastAsia="Calibri"/>
        </w:rPr>
      </w:pPr>
      <w:r w:rsidRPr="00AE6E3C">
        <w:rPr>
          <w:rFonts w:eastAsia="Calibri"/>
        </w:rPr>
        <w:t>3.</w:t>
      </w:r>
      <w:r>
        <w:rPr>
          <w:rFonts w:eastAsia="Calibri"/>
        </w:rPr>
        <w:t>10</w:t>
      </w:r>
      <w:r w:rsidRPr="00AE6E3C">
        <w:rPr>
          <w:rFonts w:eastAsia="Calibri"/>
        </w:rPr>
        <w:t xml:space="preserve">. Plānotais aptuvenais elektroenerģijas daudzums par visiem Līguma Pielikumā Nr.1 minētajiem objektiem – __________________ </w:t>
      </w:r>
      <w:proofErr w:type="spellStart"/>
      <w:r w:rsidRPr="00AE6E3C">
        <w:rPr>
          <w:rFonts w:eastAsia="Calibri"/>
        </w:rPr>
        <w:t>kWh</w:t>
      </w:r>
      <w:proofErr w:type="spellEnd"/>
      <w:r w:rsidRPr="00AE6E3C">
        <w:rPr>
          <w:rFonts w:eastAsia="Calibri"/>
        </w:rPr>
        <w:t>.</w:t>
      </w:r>
    </w:p>
    <w:p w:rsidR="00D36B02" w:rsidRPr="00AE6E3C" w:rsidRDefault="00D36B02" w:rsidP="00D36B02">
      <w:pPr>
        <w:jc w:val="both"/>
        <w:rPr>
          <w:rFonts w:eastAsia="Calibri"/>
        </w:rPr>
      </w:pPr>
      <w:r w:rsidRPr="00AE6E3C">
        <w:rPr>
          <w:rFonts w:eastAsia="Calibri"/>
        </w:rPr>
        <w:t>3.</w:t>
      </w:r>
      <w:r>
        <w:rPr>
          <w:rFonts w:eastAsia="Calibri"/>
        </w:rPr>
        <w:t>11</w:t>
      </w:r>
      <w:r w:rsidRPr="00AE6E3C">
        <w:rPr>
          <w:rFonts w:eastAsia="Calibri"/>
        </w:rPr>
        <w:t xml:space="preserve">. </w:t>
      </w:r>
      <w:r w:rsidRPr="00AE6E3C">
        <w:rPr>
          <w:rFonts w:eastAsia="Calibri"/>
          <w:lang w:eastAsia="ar-SA"/>
        </w:rPr>
        <w:t>Kopējā līguma summa nedrīkst pārsniegt EUR ______________, tai skaitā pamatsumma EUR ____ (summa vārdiem) apmērā un pievienotās vērtības nodoklis EUR ___ (summa vārdiem) apmērā visā līguma darbības laikā.</w:t>
      </w:r>
    </w:p>
    <w:p w:rsidR="00D36B02" w:rsidRPr="00AE6E3C" w:rsidRDefault="00D36B02" w:rsidP="00D36B02">
      <w:pPr>
        <w:jc w:val="both"/>
        <w:rPr>
          <w:rFonts w:eastAsia="Calibri"/>
        </w:rPr>
      </w:pPr>
    </w:p>
    <w:p w:rsidR="00D36B02" w:rsidRPr="00AE6E3C" w:rsidRDefault="00D36B02" w:rsidP="00D36B02">
      <w:pPr>
        <w:jc w:val="center"/>
        <w:rPr>
          <w:rFonts w:eastAsia="Calibri"/>
          <w:b/>
        </w:rPr>
      </w:pPr>
      <w:r w:rsidRPr="00AE6E3C">
        <w:rPr>
          <w:rFonts w:eastAsia="Calibri"/>
          <w:b/>
        </w:rPr>
        <w:t>4. Rēķinu apmaksas kārtība.</w:t>
      </w:r>
    </w:p>
    <w:p w:rsidR="00D36B02" w:rsidRPr="00AE6E3C" w:rsidRDefault="00D36B02" w:rsidP="00D36B02">
      <w:pPr>
        <w:jc w:val="center"/>
        <w:rPr>
          <w:rFonts w:eastAsia="Calibri"/>
          <w:b/>
          <w:sz w:val="20"/>
          <w:szCs w:val="20"/>
        </w:rPr>
      </w:pPr>
    </w:p>
    <w:p w:rsidR="00D36B02" w:rsidRPr="00AE6E3C" w:rsidRDefault="00D36B02" w:rsidP="00D36B02">
      <w:pPr>
        <w:jc w:val="both"/>
        <w:rPr>
          <w:color w:val="000000"/>
          <w:lang w:eastAsia="ru-RU"/>
        </w:rPr>
      </w:pPr>
      <w:r w:rsidRPr="00AE6E3C">
        <w:rPr>
          <w:rFonts w:eastAsia="Calibri"/>
        </w:rPr>
        <w:t xml:space="preserve">4.1. </w:t>
      </w:r>
      <w:r w:rsidRPr="00AE6E3C">
        <w:rPr>
          <w:lang w:eastAsia="ru-RU"/>
        </w:rPr>
        <w:t xml:space="preserve">Rēķinu apmaksas termiņš </w:t>
      </w:r>
      <w:r w:rsidRPr="00AE6E3C">
        <w:rPr>
          <w:color w:val="000000"/>
          <w:lang w:eastAsia="ru-RU"/>
        </w:rPr>
        <w:t xml:space="preserve">___ (_____________) kalendāro dienu laikā pēc rēķina saņemšanas uz e-pastu: _____________________. </w:t>
      </w:r>
    </w:p>
    <w:p w:rsidR="00D36B02" w:rsidRPr="00AE6E3C" w:rsidRDefault="00D36B02" w:rsidP="00D36B02">
      <w:pPr>
        <w:tabs>
          <w:tab w:val="left" w:pos="426"/>
        </w:tabs>
        <w:suppressAutoHyphens/>
        <w:autoSpaceDN w:val="0"/>
        <w:jc w:val="both"/>
        <w:textAlignment w:val="baseline"/>
        <w:rPr>
          <w:rFonts w:eastAsia="Calibri"/>
          <w:color w:val="000000"/>
        </w:rPr>
      </w:pPr>
      <w:r w:rsidRPr="00AE6E3C">
        <w:rPr>
          <w:color w:val="000000"/>
          <w:lang w:eastAsia="ru-RU"/>
        </w:rPr>
        <w:t>4.2. Rēķini uzskatāmi par saņemtiem nākamajā darba dienā pēc to nosūtīšanas uz 4.1.punktā norādīto e-pasta adresi</w:t>
      </w:r>
      <w:r w:rsidRPr="00AE6E3C">
        <w:rPr>
          <w:rFonts w:eastAsia="Calibri"/>
          <w:color w:val="000000"/>
        </w:rPr>
        <w:t xml:space="preserve"> </w:t>
      </w:r>
    </w:p>
    <w:p w:rsidR="00D36B02" w:rsidRPr="00AE6E3C" w:rsidRDefault="00D36B02" w:rsidP="00D36B02">
      <w:pPr>
        <w:tabs>
          <w:tab w:val="left" w:pos="426"/>
        </w:tabs>
        <w:suppressAutoHyphens/>
        <w:autoSpaceDN w:val="0"/>
        <w:jc w:val="both"/>
        <w:textAlignment w:val="baseline"/>
        <w:rPr>
          <w:rFonts w:eastAsia="Calibri"/>
          <w:color w:val="000000"/>
        </w:rPr>
      </w:pPr>
      <w:r w:rsidRPr="00AE6E3C">
        <w:rPr>
          <w:rFonts w:eastAsia="Calibri"/>
          <w:color w:val="000000"/>
        </w:rPr>
        <w:t>4.3.</w:t>
      </w:r>
      <w:r w:rsidRPr="00AE6E3C">
        <w:rPr>
          <w:rFonts w:eastAsia="Calibri"/>
        </w:rPr>
        <w:t xml:space="preserve"> Rēķina apmaksas datums ir pilnas rēķinā norādītās maksājuma summas ieskaitīšanas diena TIRGOTĀJA bankas kontā. Ja termiņa pēdējā diena ir brīvdiena, tad pēdējā samaksas diena ir nākamā darba diena. No saņemtajām summām TIRGOTĀJS vispirms dzēš līgumsodu (ja tāds ir), parādu par saņemto elektroenerģiju (ja tāds ir) un atlikušo summu ieskaita kārtējā maksājuma veikšanai.</w:t>
      </w:r>
    </w:p>
    <w:p w:rsidR="00D36B02" w:rsidRPr="00AE6E3C" w:rsidRDefault="00D36B02" w:rsidP="00D36B02">
      <w:pPr>
        <w:jc w:val="both"/>
        <w:rPr>
          <w:rFonts w:eastAsia="Calibri"/>
        </w:rPr>
      </w:pPr>
      <w:r w:rsidRPr="00AE6E3C">
        <w:rPr>
          <w:rFonts w:eastAsia="Calibri"/>
          <w:color w:val="000000"/>
        </w:rPr>
        <w:t xml:space="preserve">4.4. </w:t>
      </w:r>
      <w:r w:rsidRPr="00AE6E3C">
        <w:rPr>
          <w:rFonts w:eastAsia="Calibri"/>
          <w:lang w:eastAsia="ar-SA"/>
        </w:rPr>
        <w:t>TIRGOTĀJS rēķinos ietver atsauci uz šo Līgumu, norādot Līguma sagatavošanas datumu un numuru.</w:t>
      </w:r>
      <w:r w:rsidRPr="00AE6E3C">
        <w:rPr>
          <w:rFonts w:eastAsia="Calibri"/>
        </w:rPr>
        <w:t xml:space="preserve"> </w:t>
      </w:r>
    </w:p>
    <w:p w:rsidR="00D36B02" w:rsidRPr="00AE6E3C" w:rsidRDefault="00D36B02" w:rsidP="00D36B02">
      <w:pPr>
        <w:jc w:val="both"/>
        <w:rPr>
          <w:rFonts w:eastAsia="Calibri"/>
        </w:rPr>
      </w:pPr>
      <w:r w:rsidRPr="00AE6E3C">
        <w:rPr>
          <w:rFonts w:eastAsia="Calibri"/>
        </w:rPr>
        <w:t>4.5. TIRGOTĀJA izrakstītajos rēķinos, kas sagatavoti elektroniski, personas paraksts tiek aizstāts ar tā elektronisko apliecinājumu (autorizāciju). Elektroniski sagatavotie rēķini tiek nosūtīti LIETOTĀJAM saskaņā ar Līguma 4.1. un 4.2.punktu.</w:t>
      </w:r>
    </w:p>
    <w:p w:rsidR="00D36B02" w:rsidRPr="00AE6E3C" w:rsidRDefault="00D36B02" w:rsidP="00D36B02">
      <w:pPr>
        <w:tabs>
          <w:tab w:val="left" w:pos="426"/>
        </w:tabs>
        <w:suppressAutoHyphens/>
        <w:autoSpaceDN w:val="0"/>
        <w:jc w:val="both"/>
        <w:textAlignment w:val="baseline"/>
        <w:rPr>
          <w:rFonts w:eastAsia="Calibri"/>
          <w:lang w:eastAsia="ar-SA"/>
        </w:rPr>
      </w:pPr>
      <w:r w:rsidRPr="00AE6E3C">
        <w:rPr>
          <w:rFonts w:eastAsia="Calibri"/>
        </w:rPr>
        <w:t xml:space="preserve">4.6. Ja </w:t>
      </w:r>
      <w:smartTag w:uri="schemas-tilde-lv/tildestengine" w:element="veidnes">
        <w:smartTagPr>
          <w:attr w:name="text" w:val="pretenzija"/>
          <w:attr w:name="baseform" w:val="pretenzija"/>
          <w:attr w:name="id" w:val="-1"/>
        </w:smartTagPr>
        <w:r w:rsidRPr="00AE6E3C">
          <w:rPr>
            <w:rFonts w:eastAsia="Calibri"/>
          </w:rPr>
          <w:t>pretenzija</w:t>
        </w:r>
      </w:smartTag>
      <w:r w:rsidRPr="00AE6E3C">
        <w:rPr>
          <w:rFonts w:eastAsia="Calibri"/>
        </w:rPr>
        <w:t xml:space="preserve"> par TIRGOTĀJA izrakstīto rēķinu netiek iesniegta TIRGOTĀJAM Līguma 5.4.3. punktā noteiktajā termiņā, tiek uzskatīts, ka LIETOTĀJAM nav pretenziju par TIRGOTĀJA izrakstītajiem rēķiniem.</w:t>
      </w:r>
    </w:p>
    <w:p w:rsidR="00D36B02" w:rsidRPr="00AE6E3C" w:rsidRDefault="00D36B02" w:rsidP="00D36B02">
      <w:pPr>
        <w:tabs>
          <w:tab w:val="left" w:pos="426"/>
        </w:tabs>
        <w:suppressAutoHyphens/>
        <w:autoSpaceDN w:val="0"/>
        <w:jc w:val="both"/>
        <w:textAlignment w:val="baseline"/>
        <w:rPr>
          <w:rFonts w:eastAsia="Calibri"/>
          <w:lang w:eastAsia="ar-SA"/>
        </w:rPr>
      </w:pPr>
      <w:r w:rsidRPr="00AE6E3C">
        <w:rPr>
          <w:rFonts w:eastAsia="Calibri"/>
          <w:lang w:eastAsia="ar-SA"/>
        </w:rPr>
        <w:t xml:space="preserve">4.7. LIETOTĀJA vārdā norēķināties ar Sistēmas operatoru par Sistēmas pakalpojumiem un </w:t>
      </w:r>
      <w:proofErr w:type="spellStart"/>
      <w:r w:rsidRPr="00AE6E3C">
        <w:rPr>
          <w:rFonts w:eastAsia="Calibri"/>
          <w:lang w:eastAsia="ar-SA"/>
        </w:rPr>
        <w:t>Palīgpakalpojumiem</w:t>
      </w:r>
      <w:proofErr w:type="spellEnd"/>
      <w:r w:rsidRPr="00AE6E3C">
        <w:rPr>
          <w:rFonts w:eastAsia="Calibri"/>
          <w:lang w:eastAsia="ar-SA"/>
        </w:rPr>
        <w:t>, kā arī Obligātā iepirkuma komponentēm LIETOTĀJS deleģē TIRGOTĀJU.</w:t>
      </w:r>
    </w:p>
    <w:p w:rsidR="00D36B02" w:rsidRPr="00AE6E3C" w:rsidRDefault="00D36B02" w:rsidP="00D36B02">
      <w:pPr>
        <w:tabs>
          <w:tab w:val="left" w:pos="0"/>
          <w:tab w:val="left" w:pos="567"/>
          <w:tab w:val="left" w:pos="993"/>
        </w:tabs>
        <w:suppressAutoHyphens/>
        <w:autoSpaceDN w:val="0"/>
        <w:jc w:val="both"/>
        <w:textAlignment w:val="baseline"/>
        <w:rPr>
          <w:rFonts w:eastAsia="Calibri"/>
        </w:rPr>
      </w:pPr>
      <w:r w:rsidRPr="00AE6E3C">
        <w:rPr>
          <w:lang w:eastAsia="ar-SA"/>
        </w:rPr>
        <w:t xml:space="preserve">4.8. </w:t>
      </w:r>
      <w:r w:rsidR="00764F0C">
        <w:t>Kavējuma  procenti</w:t>
      </w:r>
      <w:r w:rsidR="00764F0C" w:rsidRPr="00886D58">
        <w:t xml:space="preserve"> pēc likumiskās gada procentu likmes apmēra, kas noteikta saskaņā ar Civillikuma 1765.panta otro daļu, proporcionāli kavējuma dienu skaitam, taču ne vairāk par 10% no Līguma summas.</w:t>
      </w:r>
    </w:p>
    <w:p w:rsidR="00D36B02" w:rsidRPr="00AE6E3C" w:rsidRDefault="00D36B02" w:rsidP="00D36B02">
      <w:pPr>
        <w:tabs>
          <w:tab w:val="left" w:pos="426"/>
        </w:tabs>
        <w:suppressAutoHyphens/>
        <w:autoSpaceDN w:val="0"/>
        <w:jc w:val="both"/>
        <w:textAlignment w:val="baseline"/>
        <w:rPr>
          <w:rFonts w:eastAsia="Calibri"/>
          <w:lang w:eastAsia="ar-SA"/>
        </w:rPr>
      </w:pPr>
    </w:p>
    <w:p w:rsidR="00D36B02" w:rsidRPr="00AE6E3C" w:rsidRDefault="00D36B02" w:rsidP="00D36B02">
      <w:pPr>
        <w:tabs>
          <w:tab w:val="left" w:pos="0"/>
        </w:tabs>
        <w:suppressAutoHyphens/>
        <w:autoSpaceDN w:val="0"/>
        <w:jc w:val="center"/>
        <w:textAlignment w:val="baseline"/>
        <w:rPr>
          <w:rFonts w:eastAsia="Calibri"/>
        </w:rPr>
      </w:pPr>
      <w:r w:rsidRPr="00AE6E3C">
        <w:rPr>
          <w:rFonts w:eastAsia="Calibri"/>
          <w:b/>
        </w:rPr>
        <w:t>5. Pušu pienākumi un tiesības.</w:t>
      </w:r>
    </w:p>
    <w:p w:rsidR="00D36B02" w:rsidRPr="00AE6E3C" w:rsidRDefault="00D36B02" w:rsidP="00D36B02">
      <w:pPr>
        <w:tabs>
          <w:tab w:val="left" w:pos="426"/>
        </w:tabs>
        <w:suppressAutoHyphens/>
        <w:autoSpaceDN w:val="0"/>
        <w:jc w:val="both"/>
        <w:textAlignment w:val="baseline"/>
        <w:rPr>
          <w:rFonts w:eastAsia="Calibri"/>
          <w:sz w:val="20"/>
          <w:szCs w:val="20"/>
          <w:lang w:eastAsia="ar-SA"/>
        </w:rPr>
      </w:pPr>
    </w:p>
    <w:p w:rsidR="00D36B02" w:rsidRPr="00AE6E3C" w:rsidRDefault="00D36B02" w:rsidP="00D36B02">
      <w:pPr>
        <w:jc w:val="both"/>
        <w:rPr>
          <w:rFonts w:eastAsia="Calibri"/>
        </w:rPr>
      </w:pPr>
      <w:r w:rsidRPr="00AE6E3C">
        <w:rPr>
          <w:rFonts w:eastAsia="Calibri"/>
        </w:rPr>
        <w:t>5.1. TIRGOTĀJA pienākumi:</w:t>
      </w:r>
    </w:p>
    <w:p w:rsidR="00D36B02" w:rsidRPr="00AE6E3C" w:rsidRDefault="00D36B02" w:rsidP="00D36B02">
      <w:pPr>
        <w:numPr>
          <w:ilvl w:val="2"/>
          <w:numId w:val="9"/>
        </w:numPr>
        <w:jc w:val="both"/>
        <w:rPr>
          <w:rFonts w:eastAsia="Calibri"/>
        </w:rPr>
      </w:pPr>
      <w:r w:rsidRPr="00AE6E3C">
        <w:rPr>
          <w:rFonts w:eastAsia="Calibri"/>
        </w:rPr>
        <w:t xml:space="preserve">nodrošināt elektroenerģijas pārdošanu LIETOTĀJAM par Līgumā noteikto Elektroenerģijas cenu; </w:t>
      </w:r>
    </w:p>
    <w:p w:rsidR="00D36B02" w:rsidRPr="00AE6E3C" w:rsidRDefault="00D36B02" w:rsidP="00D36B02">
      <w:pPr>
        <w:numPr>
          <w:ilvl w:val="2"/>
          <w:numId w:val="9"/>
        </w:numPr>
        <w:jc w:val="both"/>
        <w:rPr>
          <w:rFonts w:eastAsia="Calibri"/>
        </w:rPr>
      </w:pPr>
      <w:r w:rsidRPr="00AE6E3C">
        <w:rPr>
          <w:rFonts w:eastAsia="Calibri"/>
        </w:rPr>
        <w:t xml:space="preserve">izrakstīt un nosūtīt LIETOTĀJAM rēķinu par tā saņemto elektroenerģiju pēc LIETOTĀJA faktiski patērētā elektroenerģijas apjoma 10 (desmit) kalendāro dienu laikā pēc </w:t>
      </w:r>
      <w:proofErr w:type="spellStart"/>
      <w:r w:rsidRPr="00AE6E3C">
        <w:rPr>
          <w:rFonts w:eastAsia="Calibri"/>
        </w:rPr>
        <w:t>komercuzskaites</w:t>
      </w:r>
      <w:proofErr w:type="spellEnd"/>
      <w:r w:rsidRPr="00AE6E3C">
        <w:rPr>
          <w:rFonts w:eastAsia="Calibri"/>
        </w:rPr>
        <w:t xml:space="preserve"> mēraparāta rādījumu saņemšanas; </w:t>
      </w:r>
    </w:p>
    <w:p w:rsidR="00D36B02" w:rsidRPr="00AE6E3C" w:rsidRDefault="00D36B02" w:rsidP="00D36B02">
      <w:pPr>
        <w:numPr>
          <w:ilvl w:val="2"/>
          <w:numId w:val="9"/>
        </w:numPr>
        <w:jc w:val="both"/>
        <w:rPr>
          <w:rFonts w:eastAsia="Calibri"/>
        </w:rPr>
      </w:pPr>
      <w:r w:rsidRPr="00AE6E3C">
        <w:rPr>
          <w:rFonts w:eastAsia="Calibri"/>
        </w:rPr>
        <w:t>ja pirms rēķina izrakstīšanas un nosūtīšanas LIETOTĀJS ir veicis avansa maksājumus saskaņā ar Līguma 5.3.1. punktu, tad TIRGOTĀJS samazina nosūtāmā rēķina maksājamās summas apmēru par avansā samaksāto summu;</w:t>
      </w:r>
    </w:p>
    <w:p w:rsidR="00D36B02" w:rsidRPr="00AE6E3C" w:rsidRDefault="00D36B02" w:rsidP="00D36B02">
      <w:pPr>
        <w:numPr>
          <w:ilvl w:val="2"/>
          <w:numId w:val="9"/>
        </w:numPr>
        <w:jc w:val="both"/>
        <w:rPr>
          <w:rFonts w:eastAsia="Calibri"/>
        </w:rPr>
      </w:pPr>
      <w:proofErr w:type="spellStart"/>
      <w:r w:rsidRPr="00AE6E3C">
        <w:rPr>
          <w:rFonts w:eastAsia="Calibri"/>
        </w:rPr>
        <w:t>rakstveidā</w:t>
      </w:r>
      <w:proofErr w:type="spellEnd"/>
      <w:r w:rsidRPr="00AE6E3C">
        <w:rPr>
          <w:rFonts w:eastAsia="Calibri"/>
        </w:rPr>
        <w:t xml:space="preserve"> informēt LIETOTĀJU 10 (desmit) kalendāro dienu laikā par sava uzņēmuma juridiskā statusa, nosaukuma, adreses, e-pasta adreses u.c. Līguma izpildei būtisko rekvizītu maiņu;</w:t>
      </w:r>
    </w:p>
    <w:p w:rsidR="00D36B02" w:rsidRPr="00AE6E3C" w:rsidRDefault="00D36B02" w:rsidP="00D36B02">
      <w:pPr>
        <w:numPr>
          <w:ilvl w:val="2"/>
          <w:numId w:val="9"/>
        </w:numPr>
        <w:jc w:val="both"/>
        <w:rPr>
          <w:rFonts w:eastAsia="Calibri"/>
        </w:rPr>
      </w:pPr>
      <w:r w:rsidRPr="00AE6E3C">
        <w:rPr>
          <w:rFonts w:eastAsia="Calibri"/>
        </w:rPr>
        <w:t xml:space="preserve">ja saskaņā ar Līguma 4.5. punktu LIETOTĀJS ir deleģējis TIRGOTĀJU norēķināties ar Sistēmas operatoru, tad TIRGOTĀJS LIETOTĀJAM nosūtāmajā rēķinā ietver maksu par Sistēmas Pakalpojumiem un </w:t>
      </w:r>
      <w:proofErr w:type="spellStart"/>
      <w:r w:rsidRPr="00AE6E3C">
        <w:rPr>
          <w:rFonts w:eastAsia="Calibri"/>
        </w:rPr>
        <w:t>Palīgpakalpojumiem</w:t>
      </w:r>
      <w:proofErr w:type="spellEnd"/>
      <w:r w:rsidRPr="00AE6E3C">
        <w:rPr>
          <w:rFonts w:eastAsia="Calibri"/>
        </w:rPr>
        <w:t xml:space="preserve">, kā arī par Obligātā iepirkuma komponentēm. </w:t>
      </w:r>
    </w:p>
    <w:p w:rsidR="00D36B02" w:rsidRPr="00AE6E3C" w:rsidRDefault="00D36B02" w:rsidP="00D36B02">
      <w:pPr>
        <w:numPr>
          <w:ilvl w:val="2"/>
          <w:numId w:val="9"/>
        </w:numPr>
        <w:jc w:val="both"/>
        <w:rPr>
          <w:rFonts w:eastAsia="Calibri"/>
        </w:rPr>
      </w:pPr>
      <w:r w:rsidRPr="00AE6E3C">
        <w:rPr>
          <w:rFonts w:eastAsia="Calibri"/>
        </w:rPr>
        <w:t>sekot līdzi LIETOTĀJA patērētās elektroenerģijas apjomam un informēt LIETOTĀJU, ja sagaidāms elektroenerģijas patēriņa pārtēriņš (pārsniegs Līguma 3.9.punktā paredzēto apjomu).</w:t>
      </w:r>
    </w:p>
    <w:p w:rsidR="00D36B02" w:rsidRPr="00AE6E3C" w:rsidRDefault="00D36B02" w:rsidP="00D36B02">
      <w:pPr>
        <w:jc w:val="both"/>
        <w:rPr>
          <w:rFonts w:eastAsia="Calibri"/>
        </w:rPr>
      </w:pPr>
    </w:p>
    <w:p w:rsidR="00D36B02" w:rsidRPr="00AE6E3C" w:rsidRDefault="00D36B02" w:rsidP="00D36B02">
      <w:pPr>
        <w:numPr>
          <w:ilvl w:val="1"/>
          <w:numId w:val="9"/>
        </w:numPr>
        <w:jc w:val="both"/>
        <w:rPr>
          <w:rFonts w:eastAsia="Calibri"/>
        </w:rPr>
      </w:pPr>
      <w:r w:rsidRPr="00AE6E3C">
        <w:rPr>
          <w:rFonts w:eastAsia="Calibri"/>
        </w:rPr>
        <w:t>LIETOTĀJA pienākumi:</w:t>
      </w:r>
    </w:p>
    <w:p w:rsidR="00D36B02" w:rsidRPr="00AE6E3C" w:rsidRDefault="00D36B02" w:rsidP="00D36B02">
      <w:pPr>
        <w:numPr>
          <w:ilvl w:val="2"/>
          <w:numId w:val="9"/>
        </w:numPr>
        <w:jc w:val="both"/>
        <w:rPr>
          <w:rFonts w:eastAsia="Calibri"/>
        </w:rPr>
      </w:pPr>
      <w:r w:rsidRPr="00AE6E3C">
        <w:rPr>
          <w:rFonts w:eastAsia="Calibri"/>
        </w:rPr>
        <w:t>pilnā apjomā apmaksāt TIRGOTĀJA izrakstītos rēķinus Līguma 4.1.punktā minētajā termiņā, sedzot izdevumus par naudas līdzekļu pārskaitīšanu TIRGOTĀJAM;</w:t>
      </w:r>
    </w:p>
    <w:p w:rsidR="00D36B02" w:rsidRPr="00AE6E3C" w:rsidRDefault="00D36B02" w:rsidP="00D36B02">
      <w:pPr>
        <w:numPr>
          <w:ilvl w:val="2"/>
          <w:numId w:val="9"/>
        </w:numPr>
        <w:jc w:val="both"/>
        <w:rPr>
          <w:rFonts w:eastAsia="Calibri"/>
        </w:rPr>
      </w:pPr>
      <w:r w:rsidRPr="00AE6E3C">
        <w:rPr>
          <w:rFonts w:eastAsia="Calibri"/>
        </w:rPr>
        <w:t>nekavējoties informēt TIRGOTĀJU, ja nav savlaicīgi (līdz nākošā mēneša 15. datumam) saņemts rēķins par iepriekšējā mēnesī patērēto elektroenerģiju;</w:t>
      </w:r>
    </w:p>
    <w:p w:rsidR="00D36B02" w:rsidRPr="00AE6E3C" w:rsidRDefault="00D36B02" w:rsidP="00D36B02">
      <w:pPr>
        <w:numPr>
          <w:ilvl w:val="2"/>
          <w:numId w:val="9"/>
        </w:numPr>
        <w:jc w:val="both"/>
        <w:rPr>
          <w:rFonts w:eastAsia="Calibri"/>
        </w:rPr>
      </w:pPr>
      <w:proofErr w:type="spellStart"/>
      <w:r w:rsidRPr="00AE6E3C">
        <w:rPr>
          <w:rFonts w:eastAsia="Calibri"/>
        </w:rPr>
        <w:t>rakstveidā</w:t>
      </w:r>
      <w:proofErr w:type="spellEnd"/>
      <w:r w:rsidRPr="00AE6E3C">
        <w:rPr>
          <w:rFonts w:eastAsia="Calibri"/>
        </w:rPr>
        <w:t xml:space="preserve"> informēt TIRGOTĀJU 10 (desmit) kalendāro dienu laikā par sava uzņēmuma juridiskā statusa, nosaukuma, adreses, e-pasta adreses u.c. Līguma izpildei būtisko rekvizītu maiņu;</w:t>
      </w:r>
    </w:p>
    <w:p w:rsidR="00D36B02" w:rsidRPr="00AE6E3C" w:rsidRDefault="00D36B02" w:rsidP="00D36B02">
      <w:pPr>
        <w:numPr>
          <w:ilvl w:val="2"/>
          <w:numId w:val="9"/>
        </w:numPr>
        <w:jc w:val="both"/>
        <w:rPr>
          <w:rFonts w:eastAsia="Calibri"/>
        </w:rPr>
      </w:pPr>
      <w:r w:rsidRPr="00AE6E3C">
        <w:rPr>
          <w:rFonts w:eastAsia="Calibri"/>
        </w:rPr>
        <w:t>noslēgt līgumu ar Sistēmas operatoru par Sistēmas pakalpojumiem Līguma Pielikumā Nr.1 norādītajās adresēs.</w:t>
      </w:r>
    </w:p>
    <w:p w:rsidR="00D36B02" w:rsidRPr="00AE6E3C" w:rsidRDefault="00D36B02" w:rsidP="00D36B02">
      <w:pPr>
        <w:ind w:left="720"/>
        <w:jc w:val="both"/>
        <w:rPr>
          <w:rFonts w:eastAsia="Calibri"/>
        </w:rPr>
      </w:pPr>
    </w:p>
    <w:p w:rsidR="00D36B02" w:rsidRPr="00AE6E3C" w:rsidRDefault="00D36B02" w:rsidP="00D36B02">
      <w:pPr>
        <w:numPr>
          <w:ilvl w:val="1"/>
          <w:numId w:val="9"/>
        </w:numPr>
        <w:jc w:val="both"/>
        <w:rPr>
          <w:rFonts w:eastAsia="Calibri"/>
        </w:rPr>
      </w:pPr>
      <w:r w:rsidRPr="00AE6E3C">
        <w:rPr>
          <w:rFonts w:eastAsia="Calibri"/>
        </w:rPr>
        <w:t xml:space="preserve">TIRGOTĀJA tiesības: </w:t>
      </w:r>
    </w:p>
    <w:p w:rsidR="00D36B02" w:rsidRPr="00AE6E3C" w:rsidRDefault="00D36B02" w:rsidP="00D36B02">
      <w:pPr>
        <w:numPr>
          <w:ilvl w:val="2"/>
          <w:numId w:val="9"/>
        </w:numPr>
        <w:jc w:val="both"/>
        <w:rPr>
          <w:rFonts w:eastAsia="Calibri"/>
        </w:rPr>
      </w:pPr>
      <w:r w:rsidRPr="00AE6E3C">
        <w:rPr>
          <w:rFonts w:eastAsia="Calibri"/>
        </w:rPr>
        <w:t>pieprasīt no LIETOTĀJA avansa maksājumu 1 (viena) mēneša vidējā maksājuma apmērā šādos gadījumos:</w:t>
      </w:r>
    </w:p>
    <w:p w:rsidR="00D36B02" w:rsidRPr="00AE6E3C" w:rsidRDefault="00D36B02" w:rsidP="00D36B02">
      <w:pPr>
        <w:numPr>
          <w:ilvl w:val="3"/>
          <w:numId w:val="9"/>
        </w:numPr>
        <w:jc w:val="both"/>
        <w:rPr>
          <w:rFonts w:eastAsia="Calibri"/>
        </w:rPr>
      </w:pPr>
      <w:r w:rsidRPr="00AE6E3C">
        <w:rPr>
          <w:rFonts w:eastAsia="Calibri"/>
        </w:rPr>
        <w:t>ja LIETOTĀJS ir nokavējis TIRGOTĀJA izrakstīta rēķina apmaksu;</w:t>
      </w:r>
    </w:p>
    <w:p w:rsidR="00D36B02" w:rsidRPr="00AE6E3C" w:rsidRDefault="00D36B02" w:rsidP="00D36B02">
      <w:pPr>
        <w:numPr>
          <w:ilvl w:val="3"/>
          <w:numId w:val="9"/>
        </w:numPr>
        <w:jc w:val="both"/>
        <w:rPr>
          <w:rFonts w:eastAsia="Calibri"/>
        </w:rPr>
      </w:pPr>
      <w:r w:rsidRPr="00AE6E3C">
        <w:rPr>
          <w:rFonts w:eastAsia="Calibri"/>
        </w:rPr>
        <w:t>ja LIETOTĀJS tiesību aktos noteiktā kārtībā atzīts par maksātnespējīgu;</w:t>
      </w:r>
    </w:p>
    <w:p w:rsidR="00D36B02" w:rsidRPr="00AE6E3C" w:rsidRDefault="00D36B02" w:rsidP="00D36B02">
      <w:pPr>
        <w:numPr>
          <w:ilvl w:val="2"/>
          <w:numId w:val="9"/>
        </w:numPr>
        <w:jc w:val="both"/>
        <w:rPr>
          <w:rFonts w:eastAsia="Calibri"/>
        </w:rPr>
      </w:pPr>
      <w:r w:rsidRPr="00AE6E3C">
        <w:rPr>
          <w:rFonts w:eastAsia="Calibri"/>
        </w:rPr>
        <w:t xml:space="preserve">ja TIRGOTĀJS savlaicīgi nesaņem </w:t>
      </w:r>
      <w:proofErr w:type="spellStart"/>
      <w:r w:rsidRPr="00AE6E3C">
        <w:rPr>
          <w:rFonts w:eastAsia="Calibri"/>
        </w:rPr>
        <w:t>komercuzskaites</w:t>
      </w:r>
      <w:proofErr w:type="spellEnd"/>
      <w:r w:rsidRPr="00AE6E3C">
        <w:rPr>
          <w:rFonts w:eastAsia="Calibri"/>
        </w:rPr>
        <w:t xml:space="preserve"> mēraparātu rādījumus, tam ir tiesības izrakstīt rēķinu pēc visu iepriekšējo mēnešu, taču ne vairāk kā pēdējo 6 (sešu) mēnešu, vidējā patēriņa.</w:t>
      </w:r>
    </w:p>
    <w:p w:rsidR="00D36B02" w:rsidRPr="00AE6E3C" w:rsidRDefault="00D36B02" w:rsidP="00D36B02">
      <w:pPr>
        <w:ind w:left="720"/>
        <w:jc w:val="both"/>
        <w:rPr>
          <w:rFonts w:eastAsia="Calibri"/>
        </w:rPr>
      </w:pPr>
    </w:p>
    <w:p w:rsidR="00D36B02" w:rsidRPr="00AE6E3C" w:rsidRDefault="00D36B02" w:rsidP="00D36B02">
      <w:pPr>
        <w:numPr>
          <w:ilvl w:val="1"/>
          <w:numId w:val="9"/>
        </w:numPr>
        <w:jc w:val="both"/>
        <w:rPr>
          <w:rFonts w:eastAsia="Calibri"/>
        </w:rPr>
      </w:pPr>
      <w:r w:rsidRPr="00AE6E3C">
        <w:rPr>
          <w:rFonts w:eastAsia="Calibri"/>
        </w:rPr>
        <w:t>LIETOTĀJA tiesības:</w:t>
      </w:r>
    </w:p>
    <w:p w:rsidR="00D36B02" w:rsidRPr="00AE6E3C" w:rsidRDefault="00D36B02" w:rsidP="00D36B02">
      <w:pPr>
        <w:numPr>
          <w:ilvl w:val="2"/>
          <w:numId w:val="9"/>
        </w:numPr>
        <w:jc w:val="both"/>
        <w:rPr>
          <w:rFonts w:eastAsia="Calibri"/>
        </w:rPr>
      </w:pPr>
      <w:r w:rsidRPr="00AE6E3C">
        <w:rPr>
          <w:rFonts w:eastAsia="Calibri"/>
        </w:rPr>
        <w:t>saņemt normatīvajos aktos noteiktajā kārtībā Balansēšanas pakalpojumu;</w:t>
      </w:r>
    </w:p>
    <w:p w:rsidR="00D36B02" w:rsidRPr="00AE6E3C" w:rsidRDefault="00D36B02" w:rsidP="00D36B02">
      <w:pPr>
        <w:numPr>
          <w:ilvl w:val="2"/>
          <w:numId w:val="9"/>
        </w:numPr>
        <w:jc w:val="both"/>
        <w:rPr>
          <w:rFonts w:eastAsia="Calibri"/>
        </w:rPr>
      </w:pPr>
      <w:r w:rsidRPr="00AE6E3C">
        <w:rPr>
          <w:rFonts w:eastAsia="Calibri"/>
        </w:rPr>
        <w:t xml:space="preserve">saņemt no TIRGOTĀJA normatīvajos aktos noteikto informāciju, kas saistīta ar elektroenerģijas pārdošanu LIETOTĀJAM; </w:t>
      </w:r>
    </w:p>
    <w:p w:rsidR="00D36B02" w:rsidRPr="00AE6E3C" w:rsidRDefault="00D36B02" w:rsidP="00D36B02">
      <w:pPr>
        <w:numPr>
          <w:ilvl w:val="2"/>
          <w:numId w:val="9"/>
        </w:numPr>
        <w:jc w:val="both"/>
        <w:rPr>
          <w:rFonts w:eastAsia="Calibri"/>
        </w:rPr>
      </w:pPr>
      <w:r w:rsidRPr="00AE6E3C">
        <w:rPr>
          <w:rFonts w:eastAsia="Calibri"/>
        </w:rPr>
        <w:t xml:space="preserve">iesniegt TIRGOTĀJAM pretenziju par TIRGOTĀJA izrakstīto rēķinu 10 (desmit) kalendāro dienu laikā no rēķina izrakstīšanas dienas. Pretenzijas iesniegšana neatbrīvo LIETOTĀJU no pienākuma veikt rēķinā noradītās summas apmaksu pilnā apmērā Līgumā norādītajā termiņā. Ja </w:t>
      </w:r>
      <w:smartTag w:uri="schemas-tilde-lv/tildestengine" w:element="veidnes">
        <w:smartTagPr>
          <w:attr w:name="text" w:val="pretenzija"/>
          <w:attr w:name="baseform" w:val="pretenzija"/>
          <w:attr w:name="id" w:val="-1"/>
        </w:smartTagPr>
        <w:r w:rsidRPr="00AE6E3C">
          <w:rPr>
            <w:rFonts w:eastAsia="Calibri"/>
          </w:rPr>
          <w:t>pretenzija</w:t>
        </w:r>
      </w:smartTag>
      <w:r w:rsidRPr="00AE6E3C">
        <w:rPr>
          <w:rFonts w:eastAsia="Calibri"/>
        </w:rPr>
        <w:t xml:space="preserve"> tiek atzīta par pamatotu, tiek veiktas rēķina korekcijas un galīgie norēķini starp Pusēm.</w:t>
      </w:r>
    </w:p>
    <w:p w:rsidR="00D36B02" w:rsidRPr="00AE6E3C" w:rsidRDefault="00D36B02" w:rsidP="00D36B02">
      <w:pPr>
        <w:ind w:left="720"/>
        <w:jc w:val="both"/>
        <w:rPr>
          <w:rFonts w:eastAsia="Calibri"/>
        </w:rPr>
      </w:pPr>
    </w:p>
    <w:p w:rsidR="00D36B02" w:rsidRPr="00AE6E3C" w:rsidRDefault="00D36B02" w:rsidP="00D36B02">
      <w:pPr>
        <w:jc w:val="center"/>
        <w:rPr>
          <w:rFonts w:eastAsia="Calibri"/>
          <w:b/>
          <w:bCs/>
        </w:rPr>
      </w:pPr>
      <w:r w:rsidRPr="00AE6E3C">
        <w:rPr>
          <w:rFonts w:eastAsia="Calibri"/>
          <w:b/>
          <w:bCs/>
        </w:rPr>
        <w:t>6. Atbildība un sankcijas.</w:t>
      </w:r>
    </w:p>
    <w:p w:rsidR="00D36B02" w:rsidRPr="00AE6E3C" w:rsidRDefault="00D36B02" w:rsidP="00D36B02">
      <w:pPr>
        <w:jc w:val="center"/>
        <w:rPr>
          <w:rFonts w:eastAsia="Calibri"/>
          <w:b/>
          <w:bCs/>
          <w:sz w:val="20"/>
          <w:szCs w:val="20"/>
        </w:rPr>
      </w:pPr>
    </w:p>
    <w:p w:rsidR="00D36B02" w:rsidRPr="00AE6E3C" w:rsidRDefault="00D36B02" w:rsidP="00D36B02">
      <w:pPr>
        <w:jc w:val="both"/>
        <w:rPr>
          <w:rFonts w:eastAsia="Calibri"/>
        </w:rPr>
      </w:pPr>
      <w:r w:rsidRPr="00AE6E3C">
        <w:rPr>
          <w:rFonts w:eastAsia="Calibri"/>
        </w:rPr>
        <w:t>6.1. Rēķina apmaksas kavējuma gadīj</w:t>
      </w:r>
      <w:r w:rsidR="00764F0C">
        <w:rPr>
          <w:rFonts w:eastAsia="Calibri"/>
        </w:rPr>
        <w:t>umā LIETOTĀJAM jāmaksā kavējuma procenti</w:t>
      </w:r>
      <w:r w:rsidRPr="00AE6E3C">
        <w:rPr>
          <w:rFonts w:eastAsia="Calibri"/>
        </w:rPr>
        <w:t xml:space="preserve"> Līguma 4.6. punktā noteiktajā apmērā no nokavētā maksājuma summas par katru nokavēto dienu.</w:t>
      </w:r>
    </w:p>
    <w:p w:rsidR="00D36B02" w:rsidRPr="00AE6E3C" w:rsidRDefault="00D36B02" w:rsidP="00D36B02">
      <w:pPr>
        <w:jc w:val="both"/>
        <w:rPr>
          <w:rFonts w:eastAsia="Calibri"/>
        </w:rPr>
      </w:pPr>
      <w:r w:rsidRPr="00AE6E3C">
        <w:rPr>
          <w:rFonts w:eastAsia="Calibri"/>
        </w:rPr>
        <w:t xml:space="preserve">6.2. </w:t>
      </w:r>
      <w:r w:rsidRPr="00AE6E3C">
        <w:rPr>
          <w:rFonts w:eastAsia="Calibri"/>
          <w:color w:val="000000"/>
        </w:rPr>
        <w:t xml:space="preserve">Vainīgā Puse ir atbildīga otrai Pusei par tiešajiem zaudējumiem, kas vainīgās Puses vainas dēļ Līguma neizpildes vai nepienācīgas izpildes gadījumā radušies otrai Pusei. </w:t>
      </w:r>
    </w:p>
    <w:p w:rsidR="00D36B02" w:rsidRPr="00AE6E3C" w:rsidRDefault="00D36B02" w:rsidP="00D36B02">
      <w:pPr>
        <w:jc w:val="both"/>
        <w:rPr>
          <w:rFonts w:eastAsia="Calibri"/>
          <w:color w:val="000000"/>
        </w:rPr>
      </w:pPr>
      <w:r w:rsidRPr="00AE6E3C">
        <w:rPr>
          <w:rFonts w:eastAsia="Calibri"/>
        </w:rPr>
        <w:t xml:space="preserve">6.3. TIRGOTĀJS nav atbildīgs LIETOTĀJAM par to, ka tam nav iespējams pārdot elektroenerģiju sakarā ar to, ka LIETOTĀJAM nav </w:t>
      </w:r>
      <w:r w:rsidRPr="00AE6E3C">
        <w:rPr>
          <w:rFonts w:eastAsia="Calibri"/>
          <w:color w:val="000000"/>
        </w:rPr>
        <w:t xml:space="preserve">spēkā esoša Sistēmas pakalpojumu līguma vai Sistēmas operators nesniedz LIETOTĀJAM Sistēmas pakalpojumus no TIRGOTĀJA neatkarīgu iemeslu dēļ. </w:t>
      </w:r>
    </w:p>
    <w:p w:rsidR="00D36B02" w:rsidRPr="00AE6E3C" w:rsidRDefault="00D36B02" w:rsidP="00D36B02">
      <w:pPr>
        <w:jc w:val="both"/>
        <w:rPr>
          <w:rFonts w:eastAsia="Calibri"/>
        </w:rPr>
      </w:pPr>
      <w:r w:rsidRPr="00AE6E3C">
        <w:rPr>
          <w:rFonts w:eastAsia="Calibri"/>
          <w:color w:val="000000"/>
        </w:rPr>
        <w:t xml:space="preserve">6.4. </w:t>
      </w:r>
      <w:r w:rsidRPr="00AE6E3C">
        <w:rPr>
          <w:rFonts w:eastAsia="Calibri"/>
        </w:rPr>
        <w:t>TIRGOTĀJS nodrošina LIETOTĀJAM kompensāciju par nekvalitatīva pakalpojuma sniegšanu un nodarītajiem materiālajiem zaudējumiem Elektroenerģijas tirdzniecības un lietošanas noteikumos un citos tiesību aktos noteiktajos gadījumos un noteiktajā kārtībā.</w:t>
      </w:r>
    </w:p>
    <w:p w:rsidR="00D36B02" w:rsidRPr="00AE6E3C" w:rsidRDefault="00D36B02" w:rsidP="00D36B02">
      <w:pPr>
        <w:jc w:val="both"/>
        <w:rPr>
          <w:rFonts w:eastAsia="Calibri"/>
        </w:rPr>
      </w:pPr>
      <w:r w:rsidRPr="00AE6E3C">
        <w:rPr>
          <w:rFonts w:eastAsia="Calibri"/>
        </w:rPr>
        <w:t xml:space="preserve">6.5. TIRGOTĀJS nodrošina LIETOTĀJA sūdzību pieņemšanu un izskatīšanu par šī līguma un TIRGOTĀJAM normatīvajos aktos noteikto pienākumu izpildi. </w:t>
      </w:r>
    </w:p>
    <w:p w:rsidR="00D36B02" w:rsidRPr="00AE6E3C" w:rsidRDefault="00D36B02" w:rsidP="00D36B02">
      <w:pPr>
        <w:tabs>
          <w:tab w:val="left" w:pos="0"/>
          <w:tab w:val="left" w:pos="426"/>
          <w:tab w:val="left" w:pos="567"/>
        </w:tabs>
        <w:suppressAutoHyphens/>
        <w:autoSpaceDN w:val="0"/>
        <w:ind w:left="360"/>
        <w:textAlignment w:val="baseline"/>
        <w:rPr>
          <w:rFonts w:eastAsia="Calibri"/>
        </w:rPr>
      </w:pPr>
    </w:p>
    <w:p w:rsidR="00D36B02" w:rsidRPr="00AE6E3C" w:rsidRDefault="00D36B02" w:rsidP="00D36B02">
      <w:pPr>
        <w:tabs>
          <w:tab w:val="left" w:pos="0"/>
          <w:tab w:val="left" w:pos="426"/>
          <w:tab w:val="left" w:pos="567"/>
        </w:tabs>
        <w:suppressAutoHyphens/>
        <w:autoSpaceDN w:val="0"/>
        <w:ind w:left="360"/>
        <w:textAlignment w:val="baseline"/>
        <w:rPr>
          <w:rFonts w:eastAsia="Calibri"/>
        </w:rPr>
      </w:pPr>
    </w:p>
    <w:p w:rsidR="00D36B02" w:rsidRPr="00AE6E3C" w:rsidRDefault="00D36B02" w:rsidP="00D36B02">
      <w:pPr>
        <w:jc w:val="center"/>
        <w:rPr>
          <w:rFonts w:eastAsia="Calibri"/>
          <w:b/>
          <w:bCs/>
        </w:rPr>
      </w:pPr>
      <w:r w:rsidRPr="00AE6E3C">
        <w:rPr>
          <w:rFonts w:eastAsia="Calibri"/>
          <w:b/>
          <w:bCs/>
        </w:rPr>
        <w:t>7. Vispārējie noteikumi Līguma saistību izpildei.</w:t>
      </w:r>
    </w:p>
    <w:p w:rsidR="00D36B02" w:rsidRPr="00AE6E3C" w:rsidRDefault="00D36B02" w:rsidP="00D36B02">
      <w:pPr>
        <w:jc w:val="center"/>
        <w:rPr>
          <w:rFonts w:eastAsia="Calibri"/>
          <w:b/>
          <w:bCs/>
          <w:sz w:val="20"/>
          <w:szCs w:val="20"/>
        </w:rPr>
      </w:pPr>
    </w:p>
    <w:p w:rsidR="00D36B02" w:rsidRPr="00AE6E3C" w:rsidRDefault="00D36B02" w:rsidP="00D36B02">
      <w:pPr>
        <w:jc w:val="both"/>
        <w:rPr>
          <w:rFonts w:eastAsia="Calibri"/>
          <w:iCs/>
        </w:rPr>
      </w:pPr>
      <w:r w:rsidRPr="00AE6E3C">
        <w:rPr>
          <w:rFonts w:eastAsia="Calibri"/>
        </w:rPr>
        <w:t xml:space="preserve">7.1. Puses ievēro </w:t>
      </w:r>
      <w:r w:rsidRPr="00AE6E3C">
        <w:rPr>
          <w:rFonts w:eastAsia="Calibri"/>
          <w:i/>
          <w:iCs/>
        </w:rPr>
        <w:t>Elektroenerģijas tirgus likuma</w:t>
      </w:r>
      <w:r w:rsidRPr="00AE6E3C">
        <w:rPr>
          <w:rFonts w:eastAsia="Calibri"/>
          <w:iCs/>
        </w:rPr>
        <w:t xml:space="preserve">, </w:t>
      </w:r>
      <w:r w:rsidRPr="00AE6E3C">
        <w:rPr>
          <w:rFonts w:eastAsia="Calibri"/>
          <w:i/>
          <w:iCs/>
        </w:rPr>
        <w:t>Enerģētikas likuma</w:t>
      </w:r>
      <w:r w:rsidRPr="00AE6E3C">
        <w:rPr>
          <w:rFonts w:eastAsia="Calibri"/>
          <w:iCs/>
        </w:rPr>
        <w:t xml:space="preserve">, likuma </w:t>
      </w:r>
      <w:r w:rsidRPr="00AE6E3C">
        <w:rPr>
          <w:rFonts w:eastAsia="Calibri"/>
          <w:i/>
          <w:iCs/>
        </w:rPr>
        <w:t xml:space="preserve">Par sabiedrisko pakalpojumu regulatoriem, Elektroenerģijas tirdzniecības un lietošanas noteikumu </w:t>
      </w:r>
      <w:r w:rsidRPr="00AE6E3C">
        <w:rPr>
          <w:rFonts w:eastAsia="Calibri"/>
        </w:rPr>
        <w:t xml:space="preserve">un citu </w:t>
      </w:r>
      <w:r w:rsidRPr="00AE6E3C">
        <w:rPr>
          <w:rFonts w:eastAsia="Calibri"/>
          <w:iCs/>
        </w:rPr>
        <w:t>Latvijas Republikā piemērojamu tiesību aktu normas.</w:t>
      </w:r>
    </w:p>
    <w:p w:rsidR="00D36B02" w:rsidRPr="00AE6E3C" w:rsidRDefault="00D36B02" w:rsidP="00D36B02">
      <w:pPr>
        <w:jc w:val="both"/>
        <w:rPr>
          <w:rFonts w:eastAsia="Calibri"/>
          <w:bCs/>
        </w:rPr>
      </w:pPr>
      <w:r w:rsidRPr="00AE6E3C">
        <w:rPr>
          <w:rFonts w:eastAsia="Calibri"/>
          <w:bCs/>
        </w:rPr>
        <w:t xml:space="preserve">7.2. Par </w:t>
      </w:r>
      <w:proofErr w:type="spellStart"/>
      <w:r w:rsidRPr="00AE6E3C">
        <w:rPr>
          <w:rFonts w:eastAsia="Calibri"/>
          <w:bCs/>
        </w:rPr>
        <w:t>komercuzskaites</w:t>
      </w:r>
      <w:proofErr w:type="spellEnd"/>
      <w:r w:rsidRPr="00AE6E3C">
        <w:rPr>
          <w:rFonts w:eastAsia="Calibri"/>
          <w:bCs/>
        </w:rPr>
        <w:t xml:space="preserve"> mēraparātu rādījumu nodošanas kārtību un ar to saistītajiem jautājumiem LIETOTĀJS vienojas ar Sistēmas operatoru un par to informē TIRGOTĀJU. </w:t>
      </w:r>
    </w:p>
    <w:p w:rsidR="00D36B02" w:rsidRPr="00AE6E3C" w:rsidRDefault="00D36B02" w:rsidP="00D36B02">
      <w:pPr>
        <w:jc w:val="both"/>
        <w:rPr>
          <w:rFonts w:eastAsia="Calibri"/>
        </w:rPr>
      </w:pPr>
    </w:p>
    <w:p w:rsidR="00D36B02" w:rsidRPr="00AE6E3C" w:rsidRDefault="00D36B02" w:rsidP="00D36B02">
      <w:pPr>
        <w:jc w:val="center"/>
        <w:rPr>
          <w:rFonts w:eastAsia="Calibri"/>
          <w:b/>
          <w:bCs/>
        </w:rPr>
      </w:pPr>
      <w:r w:rsidRPr="00AE6E3C">
        <w:rPr>
          <w:rFonts w:eastAsia="Calibri"/>
          <w:b/>
        </w:rPr>
        <w:t>8. LIETOTĀJA</w:t>
      </w:r>
      <w:r w:rsidRPr="00AE6E3C">
        <w:rPr>
          <w:rFonts w:eastAsia="Calibri"/>
          <w:b/>
          <w:bCs/>
        </w:rPr>
        <w:t xml:space="preserve"> saistības ar Sistēmas operatoru.</w:t>
      </w:r>
    </w:p>
    <w:p w:rsidR="00D36B02" w:rsidRPr="00AE6E3C" w:rsidRDefault="00D36B02" w:rsidP="00D36B02">
      <w:pPr>
        <w:jc w:val="center"/>
        <w:rPr>
          <w:rFonts w:eastAsia="Calibri"/>
          <w:b/>
          <w:bCs/>
          <w:sz w:val="20"/>
          <w:szCs w:val="20"/>
        </w:rPr>
      </w:pPr>
    </w:p>
    <w:p w:rsidR="00D36B02" w:rsidRPr="00AE6E3C" w:rsidRDefault="00D36B02" w:rsidP="00D36B02">
      <w:pPr>
        <w:jc w:val="both"/>
        <w:rPr>
          <w:rFonts w:eastAsia="Calibri"/>
          <w:bCs/>
        </w:rPr>
      </w:pPr>
      <w:r w:rsidRPr="00AE6E3C">
        <w:rPr>
          <w:rFonts w:eastAsia="Calibri"/>
        </w:rPr>
        <w:t xml:space="preserve">8.1. Ja, parakstot Līgumu, LIETOTĀJS deleģē TIRGOTĀJU LIETOTĀJA vārdā norēķināties ar Sistēmas operatoru par </w:t>
      </w:r>
      <w:r w:rsidRPr="00AE6E3C">
        <w:rPr>
          <w:rFonts w:eastAsia="Calibri"/>
          <w:bCs/>
        </w:rPr>
        <w:t xml:space="preserve">Sistēmas pakalpojumiem un </w:t>
      </w:r>
      <w:proofErr w:type="spellStart"/>
      <w:r w:rsidRPr="00AE6E3C">
        <w:rPr>
          <w:rFonts w:eastAsia="Calibri"/>
          <w:bCs/>
        </w:rPr>
        <w:t>Palīgpakalpojumiem</w:t>
      </w:r>
      <w:proofErr w:type="spellEnd"/>
      <w:r w:rsidRPr="00AE6E3C">
        <w:rPr>
          <w:rFonts w:eastAsia="Calibri"/>
          <w:bCs/>
        </w:rPr>
        <w:t>, kā arī par Obligātā iepirkuma komponentēm, tad:</w:t>
      </w:r>
    </w:p>
    <w:p w:rsidR="00D36B02" w:rsidRPr="00AE6E3C" w:rsidRDefault="00D36B02" w:rsidP="00D36B02">
      <w:pPr>
        <w:jc w:val="both"/>
        <w:rPr>
          <w:rFonts w:eastAsia="Calibri"/>
          <w:bCs/>
          <w:color w:val="FF0000"/>
        </w:rPr>
      </w:pPr>
      <w:r w:rsidRPr="00AE6E3C">
        <w:rPr>
          <w:rFonts w:eastAsia="Calibri"/>
          <w:bCs/>
        </w:rPr>
        <w:t xml:space="preserve">8.1.1. </w:t>
      </w:r>
      <w:r w:rsidRPr="00AE6E3C">
        <w:rPr>
          <w:rFonts w:eastAsia="Calibri"/>
        </w:rPr>
        <w:t xml:space="preserve">LIETOTĀJS pilnvaro TIRGOTĀJU informēt Sistēmas operatoru par šo deleģējumu, kā arī saņemt no Sistēmas operatora informāciju par Sistēmas pakalpojumu līgumā noteiktajām maksām </w:t>
      </w:r>
      <w:r w:rsidRPr="00AE6E3C">
        <w:rPr>
          <w:rFonts w:eastAsia="Calibri"/>
          <w:bCs/>
        </w:rPr>
        <w:t xml:space="preserve">Sistēmas pakalpojumiem un </w:t>
      </w:r>
      <w:proofErr w:type="spellStart"/>
      <w:r w:rsidRPr="00AE6E3C">
        <w:rPr>
          <w:rFonts w:eastAsia="Calibri"/>
          <w:bCs/>
        </w:rPr>
        <w:t>Palīgpakalpojumiem</w:t>
      </w:r>
      <w:proofErr w:type="spellEnd"/>
      <w:r w:rsidRPr="00AE6E3C">
        <w:rPr>
          <w:rFonts w:eastAsia="Calibri"/>
          <w:bCs/>
        </w:rPr>
        <w:t>, kā arī par Obligātā iepirkuma komponentēm</w:t>
      </w:r>
      <w:r w:rsidRPr="00AE6E3C">
        <w:rPr>
          <w:rFonts w:eastAsia="Calibri"/>
        </w:rPr>
        <w:t>;</w:t>
      </w:r>
    </w:p>
    <w:p w:rsidR="00D36B02" w:rsidRPr="00AE6E3C" w:rsidRDefault="00D36B02" w:rsidP="00D36B02">
      <w:pPr>
        <w:jc w:val="both"/>
        <w:rPr>
          <w:rFonts w:eastAsia="Calibri"/>
          <w:bCs/>
          <w:color w:val="FF0000"/>
        </w:rPr>
      </w:pPr>
      <w:r w:rsidRPr="00AE6E3C">
        <w:rPr>
          <w:rFonts w:eastAsia="Calibri"/>
          <w:bCs/>
        </w:rPr>
        <w:t>8.1.2.</w:t>
      </w:r>
      <w:r w:rsidRPr="00AE6E3C">
        <w:rPr>
          <w:rFonts w:eastAsia="Calibri"/>
          <w:bCs/>
          <w:color w:val="FF0000"/>
        </w:rPr>
        <w:t xml:space="preserve"> </w:t>
      </w:r>
      <w:r w:rsidRPr="00AE6E3C">
        <w:rPr>
          <w:rFonts w:eastAsia="Calibri"/>
        </w:rPr>
        <w:t xml:space="preserve">Puses vienojas, ka </w:t>
      </w:r>
      <w:r w:rsidRPr="00AE6E3C">
        <w:rPr>
          <w:rFonts w:eastAsia="Calibri"/>
          <w:bCs/>
        </w:rPr>
        <w:t xml:space="preserve">maksa par Sistēmas pakalpojumiem un </w:t>
      </w:r>
      <w:proofErr w:type="spellStart"/>
      <w:r w:rsidRPr="00AE6E3C">
        <w:rPr>
          <w:rFonts w:eastAsia="Calibri"/>
          <w:bCs/>
        </w:rPr>
        <w:t>Palīgpakalpojumiem</w:t>
      </w:r>
      <w:proofErr w:type="spellEnd"/>
      <w:r w:rsidRPr="00AE6E3C">
        <w:rPr>
          <w:rFonts w:eastAsia="Calibri"/>
          <w:bCs/>
        </w:rPr>
        <w:t xml:space="preserve">, kā arī par Obligātā iepirkuma komponentēm tiek iekļauta LIETOTĀJA elektroenerģijas rēķinā un </w:t>
      </w:r>
      <w:r w:rsidRPr="00AE6E3C">
        <w:rPr>
          <w:rFonts w:eastAsia="Calibri"/>
        </w:rPr>
        <w:t>samaksu šiem pakalpojumiem LIETOTĀJS veic TIRGOTĀJAM vienlaicīgi ar apmaksu par elektroenerģiju, pamatojoties uz TIRGOTĀJA Līgumā noteiktajā kārtībā izrakstītajiem rēķiniem</w:t>
      </w:r>
      <w:r w:rsidRPr="00AE6E3C">
        <w:rPr>
          <w:rFonts w:eastAsia="Calibri"/>
          <w:bCs/>
        </w:rPr>
        <w:t xml:space="preserve">. </w:t>
      </w:r>
    </w:p>
    <w:p w:rsidR="00D36B02" w:rsidRPr="00AE6E3C" w:rsidRDefault="00D36B02" w:rsidP="00D36B02">
      <w:pPr>
        <w:jc w:val="center"/>
        <w:rPr>
          <w:rFonts w:eastAsia="Calibri"/>
          <w:b/>
          <w:bCs/>
        </w:rPr>
      </w:pPr>
    </w:p>
    <w:p w:rsidR="00D36B02" w:rsidRPr="00AE6E3C" w:rsidRDefault="00D36B02" w:rsidP="00D36B02">
      <w:pPr>
        <w:jc w:val="center"/>
        <w:rPr>
          <w:rFonts w:eastAsia="Calibri"/>
          <w:b/>
          <w:bCs/>
        </w:rPr>
      </w:pPr>
      <w:r w:rsidRPr="00AE6E3C">
        <w:rPr>
          <w:rFonts w:eastAsia="Calibri"/>
          <w:b/>
          <w:bCs/>
        </w:rPr>
        <w:t>9. Nepārvarama vara.</w:t>
      </w:r>
    </w:p>
    <w:p w:rsidR="00D36B02" w:rsidRPr="00AE6E3C" w:rsidRDefault="00D36B02" w:rsidP="00D36B02">
      <w:pPr>
        <w:jc w:val="center"/>
        <w:rPr>
          <w:rFonts w:eastAsia="Calibri"/>
          <w:b/>
          <w:bCs/>
          <w:sz w:val="20"/>
          <w:szCs w:val="20"/>
        </w:rPr>
      </w:pPr>
    </w:p>
    <w:p w:rsidR="00D36B02" w:rsidRPr="00AE6E3C" w:rsidRDefault="00D36B02" w:rsidP="00D36B02">
      <w:pPr>
        <w:jc w:val="both"/>
        <w:rPr>
          <w:rFonts w:eastAsia="Calibri"/>
        </w:rPr>
      </w:pPr>
      <w:r w:rsidRPr="00AE6E3C">
        <w:rPr>
          <w:rFonts w:eastAsia="Calibri"/>
        </w:rPr>
        <w:t>9.1. Neviena no Pusēm netiks uzskatīta par atbildīgu, ja kādu Līguma noteikumu izpildi tieši aizkavē vai padara neiespējamu jebkādas dabas vai cilvēku izraisītas katastrofas, streiki, karš, kā arī valsts varas institūciju izdoti akti vai rīcība, un ja tos novērst Puses nav spējīgas ar jebkādām tiesiskām, to rīcībā esošām metodēm.</w:t>
      </w:r>
    </w:p>
    <w:p w:rsidR="00D36B02" w:rsidRPr="00AE6E3C" w:rsidRDefault="00D36B02" w:rsidP="00D36B02">
      <w:pPr>
        <w:jc w:val="both"/>
        <w:rPr>
          <w:rFonts w:eastAsia="Calibri"/>
        </w:rPr>
      </w:pPr>
      <w:r w:rsidRPr="00AE6E3C">
        <w:rPr>
          <w:rFonts w:eastAsia="Calibri"/>
        </w:rPr>
        <w:t xml:space="preserve">9.2. Pusei, kura atsaucas uz nepārvaramas varas apstākļiem kā saistību izpildes apgrūtinājumu vai neiespējamības apstākli, par to </w:t>
      </w:r>
      <w:proofErr w:type="spellStart"/>
      <w:r w:rsidRPr="00AE6E3C">
        <w:rPr>
          <w:rFonts w:eastAsia="Calibri"/>
        </w:rPr>
        <w:t>rakstveidā</w:t>
      </w:r>
      <w:proofErr w:type="spellEnd"/>
      <w:r w:rsidRPr="00AE6E3C">
        <w:rPr>
          <w:rFonts w:eastAsia="Calibri"/>
        </w:rPr>
        <w:t xml:space="preserve"> jāziņo otrai Pusei, norādot nepārvaramās varas apstākļus, to iestāšanās laiku un iespējamo izbeigšanos ne vēlāk kā 5 (piecu) kalendāro dienu laikā, skaitot no dienas, kad šie apstākļi iestājušies.</w:t>
      </w:r>
    </w:p>
    <w:p w:rsidR="00D36B02" w:rsidRPr="00AE6E3C" w:rsidRDefault="00D36B02" w:rsidP="00D36B02">
      <w:pPr>
        <w:jc w:val="both"/>
        <w:rPr>
          <w:rFonts w:eastAsia="Calibri"/>
        </w:rPr>
      </w:pPr>
      <w:r w:rsidRPr="00AE6E3C">
        <w:rPr>
          <w:rFonts w:eastAsia="Calibri"/>
        </w:rPr>
        <w:t>9.3. Pēc nepārvaramās varas apstākļu izbeigšanās Puses savstarpējā protokolā vienojas par turpmāko rīcību. Gadījumā, ja nepārvaramas varas apstākļi turpinās ilgāk par 1 (vienu) mēnesi un būtiski ietekmē jebkuras no Pusēm spēju izpildīt Līgumā noteiktās saistības, tad otra Puse ir tiesīga pārtraukt Līguma darbību, iesniedzot par to rakstisku paziņojumu.</w:t>
      </w:r>
    </w:p>
    <w:p w:rsidR="00D36B02" w:rsidRPr="00AE6E3C" w:rsidRDefault="00D36B02" w:rsidP="00D36B02">
      <w:pPr>
        <w:rPr>
          <w:rFonts w:eastAsia="Calibri"/>
          <w:b/>
          <w:bCs/>
        </w:rPr>
      </w:pPr>
    </w:p>
    <w:p w:rsidR="00D36B02" w:rsidRPr="00AE6E3C" w:rsidRDefault="00D36B02" w:rsidP="00D36B02">
      <w:pPr>
        <w:jc w:val="center"/>
        <w:rPr>
          <w:rFonts w:eastAsia="Calibri"/>
          <w:b/>
          <w:bCs/>
        </w:rPr>
      </w:pPr>
      <w:r w:rsidRPr="00AE6E3C">
        <w:rPr>
          <w:rFonts w:eastAsia="Calibri"/>
          <w:b/>
          <w:bCs/>
        </w:rPr>
        <w:t>10. Līguma termiņš un tā pirmstermiņa izbeigšana.</w:t>
      </w:r>
    </w:p>
    <w:p w:rsidR="00D36B02" w:rsidRPr="00AE6E3C" w:rsidRDefault="00D36B02" w:rsidP="00D36B02">
      <w:pPr>
        <w:rPr>
          <w:rFonts w:eastAsia="Calibri"/>
          <w:b/>
          <w:bCs/>
          <w:sz w:val="20"/>
          <w:szCs w:val="20"/>
        </w:rPr>
      </w:pPr>
    </w:p>
    <w:p w:rsidR="00D36B02" w:rsidRPr="00AE6E3C" w:rsidRDefault="00D36B02" w:rsidP="00D36B02">
      <w:pPr>
        <w:jc w:val="both"/>
        <w:rPr>
          <w:rFonts w:eastAsia="Calibri"/>
        </w:rPr>
      </w:pPr>
      <w:r w:rsidRPr="00AE6E3C">
        <w:rPr>
          <w:rFonts w:eastAsia="Calibri"/>
          <w:color w:val="000000"/>
        </w:rPr>
        <w:t xml:space="preserve">10.1. Līgums ir spēkā no </w:t>
      </w:r>
      <w:r>
        <w:rPr>
          <w:rFonts w:eastAsia="Calibri"/>
        </w:rPr>
        <w:t>____</w:t>
      </w:r>
      <w:r w:rsidRPr="00AE6E3C">
        <w:rPr>
          <w:rFonts w:eastAsia="Calibri"/>
        </w:rPr>
        <w:t xml:space="preserve">gada __._______________ līdz </w:t>
      </w:r>
      <w:r>
        <w:rPr>
          <w:rFonts w:eastAsia="Calibri"/>
        </w:rPr>
        <w:t>_____</w:t>
      </w:r>
      <w:r w:rsidRPr="00AE6E3C">
        <w:rPr>
          <w:rFonts w:eastAsia="Calibri"/>
        </w:rPr>
        <w:t>.gada __.________________________ vai līdz Līguma 3.10.punktā noteiktās summas sasniegšanai.</w:t>
      </w:r>
    </w:p>
    <w:p w:rsidR="00D36B02" w:rsidRPr="00AE6E3C" w:rsidRDefault="00D36B02" w:rsidP="00D36B02">
      <w:pPr>
        <w:jc w:val="both"/>
        <w:rPr>
          <w:rFonts w:eastAsia="Calibri"/>
        </w:rPr>
      </w:pPr>
      <w:r w:rsidRPr="00AE6E3C">
        <w:rPr>
          <w:rFonts w:eastAsia="Calibri"/>
        </w:rPr>
        <w:t xml:space="preserve">10.2. </w:t>
      </w:r>
      <w:r w:rsidRPr="00AE6E3C">
        <w:rPr>
          <w:rFonts w:eastAsia="Calibri"/>
          <w:color w:val="000000"/>
        </w:rPr>
        <w:t xml:space="preserve">Lai TIRGOTĀJS varētu izpildīt Līgumu, ir nepieciešams spēkā esošs Sistēmas pakalpojumu </w:t>
      </w:r>
      <w:smartTag w:uri="schemas-tilde-lv/tildestengine" w:element="veidnes">
        <w:smartTagPr>
          <w:attr w:name="text" w:val="līgums"/>
          <w:attr w:name="baseform" w:val="līgums"/>
          <w:attr w:name="id" w:val="-1"/>
        </w:smartTagPr>
        <w:r w:rsidRPr="00AE6E3C">
          <w:rPr>
            <w:rFonts w:eastAsia="Calibri"/>
            <w:color w:val="000000"/>
          </w:rPr>
          <w:t>līgums</w:t>
        </w:r>
      </w:smartTag>
      <w:r w:rsidRPr="00AE6E3C">
        <w:rPr>
          <w:rFonts w:eastAsia="Calibri"/>
          <w:color w:val="000000"/>
        </w:rPr>
        <w:t xml:space="preserve">. LIETOTĀJAM ir pienākums pierādīt Sistēmas pakalpojumu līguma spēkā esamību. </w:t>
      </w:r>
    </w:p>
    <w:p w:rsidR="00D36B02" w:rsidRPr="00AE6E3C" w:rsidRDefault="00D36B02" w:rsidP="00D36B02">
      <w:pPr>
        <w:jc w:val="both"/>
        <w:rPr>
          <w:rFonts w:eastAsia="Calibri"/>
        </w:rPr>
      </w:pPr>
      <w:r w:rsidRPr="00AE6E3C">
        <w:rPr>
          <w:rFonts w:eastAsia="Calibri"/>
        </w:rPr>
        <w:t xml:space="preserve">10.3. LIETOTĀJAM ir tiesības jebkurā laikā izbeigt Līgumu, par to vismaz 21 (divdesmit vienu) dienu pirms attiecīgā mēneša beigām rakstiski brīdinot TIRGOTĀJU. </w:t>
      </w:r>
    </w:p>
    <w:p w:rsidR="00D36B02" w:rsidRPr="00AE6E3C" w:rsidRDefault="00D36B02" w:rsidP="00D36B02">
      <w:pPr>
        <w:jc w:val="both"/>
        <w:rPr>
          <w:rFonts w:eastAsia="Calibri"/>
        </w:rPr>
      </w:pPr>
      <w:r w:rsidRPr="00AE6E3C">
        <w:rPr>
          <w:rFonts w:eastAsia="Calibri"/>
        </w:rPr>
        <w:t xml:space="preserve">10.4. TIRGOTĀJAM ir tiesības pārtraukt pārdot elektroenerģiju LIETOTĀJAM un izbeigt Līgumu šādos gadījumos: </w:t>
      </w:r>
    </w:p>
    <w:p w:rsidR="00D36B02" w:rsidRPr="00AE6E3C" w:rsidRDefault="00D36B02" w:rsidP="00D36B02">
      <w:pPr>
        <w:numPr>
          <w:ilvl w:val="2"/>
          <w:numId w:val="10"/>
        </w:numPr>
        <w:jc w:val="both"/>
        <w:rPr>
          <w:rFonts w:eastAsia="Calibri"/>
        </w:rPr>
      </w:pPr>
      <w:r w:rsidRPr="00AE6E3C">
        <w:rPr>
          <w:rFonts w:eastAsia="Calibri"/>
        </w:rPr>
        <w:t>ja LIETOTĀJS nav apmaksājis vairāk kā vienu no TIRGOTĀJA izrakstītajiem rēķiniem, un šāda saistību neizpilde turpinās 30 (trīsdesmit) dienas pēc tam, kad TIRGOTĀJS par to ir rakstiski brīdinājis LIETOTĀJU;</w:t>
      </w:r>
    </w:p>
    <w:p w:rsidR="00D36B02" w:rsidRPr="00AE6E3C" w:rsidRDefault="00D36B02" w:rsidP="00D36B02">
      <w:pPr>
        <w:numPr>
          <w:ilvl w:val="2"/>
          <w:numId w:val="10"/>
        </w:numPr>
        <w:jc w:val="both"/>
        <w:rPr>
          <w:rFonts w:eastAsia="Calibri"/>
        </w:rPr>
      </w:pPr>
      <w:r w:rsidRPr="00AE6E3C">
        <w:rPr>
          <w:rFonts w:eastAsia="Calibri"/>
        </w:rPr>
        <w:t>ja nav spēkā vai spēku zaudējis Līguma 10.2. punktā minētais Sistēmas pakalpojumu līgums, ar vienpusēju rakstveida paziņojumu.</w:t>
      </w:r>
    </w:p>
    <w:p w:rsidR="00D36B02" w:rsidRDefault="00D36B02" w:rsidP="00D36B02">
      <w:pPr>
        <w:jc w:val="both"/>
        <w:rPr>
          <w:rFonts w:eastAsia="Calibri"/>
        </w:rPr>
      </w:pPr>
      <w:r w:rsidRPr="00AE6E3C">
        <w:rPr>
          <w:rFonts w:eastAsia="Calibri"/>
        </w:rPr>
        <w:t xml:space="preserve">10.5. Jebkurā no gadījumiem, kad </w:t>
      </w:r>
      <w:smartTag w:uri="schemas-tilde-lv/tildestengine" w:element="veidnes">
        <w:smartTagPr>
          <w:attr w:name="text" w:val="līgums"/>
          <w:attr w:name="baseform" w:val="līgums"/>
          <w:attr w:name="id" w:val="-1"/>
        </w:smartTagPr>
        <w:r w:rsidRPr="00AE6E3C">
          <w:rPr>
            <w:rFonts w:eastAsia="Calibri"/>
          </w:rPr>
          <w:t>Līgums</w:t>
        </w:r>
      </w:smartTag>
      <w:r w:rsidRPr="00AE6E3C">
        <w:rPr>
          <w:rFonts w:eastAsia="Calibri"/>
        </w:rPr>
        <w:t xml:space="preserve"> tiek izbeigts saskaņā ar Līguma 10.3. un/vai 10.4. punktiem, LIETOTĀJS apmaksā TIRGOTĀJA izrakstītos rēķinus par saņemto elektroenerģiju līdz Līguma izbeigšanās brīdim.</w:t>
      </w:r>
    </w:p>
    <w:p w:rsidR="00D36B02" w:rsidRDefault="00D36B02" w:rsidP="00D36B02">
      <w:pPr>
        <w:jc w:val="both"/>
        <w:rPr>
          <w:color w:val="000000"/>
        </w:rPr>
      </w:pPr>
      <w:r>
        <w:rPr>
          <w:rFonts w:eastAsia="Calibri"/>
        </w:rPr>
        <w:t xml:space="preserve">10.6. </w:t>
      </w:r>
      <w:r>
        <w:rPr>
          <w:color w:val="000000"/>
        </w:rPr>
        <w:t>Maksa par Līguma pirmstermiņa izbeigšanu tiek noteikta izrakstītajos rēķinos norādītās maksas par elektroenerģiju 1 (viena) mēneša vidējā maksājuma apmērā, kurš sareizināts ar skaitli 1/6 (viena sestā daļa) un ar pilnu mēnešu skaitu no Līguma pirmstermiņa izbeigšanas dienas līdz elektroenerģijas tirdzniecības perioda beigām</w:t>
      </w:r>
      <w:r w:rsidRPr="004F3196">
        <w:rPr>
          <w:color w:val="000000"/>
        </w:rPr>
        <w:t>.</w:t>
      </w:r>
    </w:p>
    <w:p w:rsidR="00D36B02" w:rsidRDefault="00D36B02" w:rsidP="00D36B02">
      <w:pPr>
        <w:jc w:val="both"/>
        <w:rPr>
          <w:color w:val="000000"/>
        </w:rPr>
      </w:pPr>
      <w:r>
        <w:rPr>
          <w:color w:val="000000"/>
        </w:rPr>
        <w:tab/>
        <w:t>Maksu aprēķina sekojoši:</w:t>
      </w:r>
    </w:p>
    <w:p w:rsidR="00D36B02" w:rsidRDefault="00D36B02" w:rsidP="00D36B02">
      <w:pPr>
        <w:ind w:firstLine="720"/>
        <w:jc w:val="both"/>
        <w:rPr>
          <w:color w:val="000000"/>
        </w:rPr>
      </w:pPr>
      <w:r>
        <w:rPr>
          <w:color w:val="000000"/>
        </w:rPr>
        <w:t>Maksa=</w:t>
      </w:r>
      <w:proofErr w:type="spellStart"/>
      <w:r>
        <w:rPr>
          <w:color w:val="000000"/>
        </w:rPr>
        <w:t>Rēķ</w:t>
      </w:r>
      <w:proofErr w:type="spellEnd"/>
      <w:r>
        <w:rPr>
          <w:color w:val="000000"/>
        </w:rPr>
        <w:t xml:space="preserve"> (</w:t>
      </w:r>
      <w:proofErr w:type="spellStart"/>
      <w:r>
        <w:rPr>
          <w:color w:val="000000"/>
        </w:rPr>
        <w:t>vid</w:t>
      </w:r>
      <w:proofErr w:type="spellEnd"/>
      <w:r>
        <w:rPr>
          <w:color w:val="000000"/>
        </w:rPr>
        <w:t xml:space="preserve">) x 1/6 x </w:t>
      </w:r>
      <w:proofErr w:type="spellStart"/>
      <w:r>
        <w:rPr>
          <w:color w:val="000000"/>
        </w:rPr>
        <w:t>Mēn.skaits</w:t>
      </w:r>
      <w:proofErr w:type="spellEnd"/>
      <w:r>
        <w:rPr>
          <w:color w:val="000000"/>
        </w:rPr>
        <w:t>, kur</w:t>
      </w:r>
    </w:p>
    <w:p w:rsidR="00D36B02" w:rsidRDefault="00D36B02" w:rsidP="00D36B02">
      <w:pPr>
        <w:jc w:val="both"/>
        <w:rPr>
          <w:color w:val="000000"/>
        </w:rPr>
      </w:pPr>
      <w:r>
        <w:rPr>
          <w:color w:val="000000"/>
        </w:rPr>
        <w:tab/>
      </w:r>
      <w:proofErr w:type="spellStart"/>
      <w:r>
        <w:rPr>
          <w:color w:val="000000"/>
        </w:rPr>
        <w:t>Rēķ</w:t>
      </w:r>
      <w:proofErr w:type="spellEnd"/>
      <w:r>
        <w:rPr>
          <w:color w:val="000000"/>
        </w:rPr>
        <w:t xml:space="preserve"> (</w:t>
      </w:r>
      <w:proofErr w:type="spellStart"/>
      <w:r>
        <w:rPr>
          <w:color w:val="000000"/>
        </w:rPr>
        <w:t>vid</w:t>
      </w:r>
      <w:proofErr w:type="spellEnd"/>
      <w:r>
        <w:rPr>
          <w:color w:val="000000"/>
        </w:rPr>
        <w:t>) – 1 (viena) mēneša vidējais maksājums par elektroenerģiju;</w:t>
      </w:r>
    </w:p>
    <w:p w:rsidR="00D36B02" w:rsidRDefault="00D36B02" w:rsidP="00D36B02">
      <w:pPr>
        <w:jc w:val="both"/>
        <w:rPr>
          <w:color w:val="000000"/>
        </w:rPr>
      </w:pPr>
      <w:r>
        <w:rPr>
          <w:color w:val="000000"/>
        </w:rPr>
        <w:tab/>
      </w:r>
      <w:proofErr w:type="spellStart"/>
      <w:r>
        <w:rPr>
          <w:color w:val="000000"/>
        </w:rPr>
        <w:t>Mēn.skaits</w:t>
      </w:r>
      <w:proofErr w:type="spellEnd"/>
      <w:r>
        <w:rPr>
          <w:color w:val="000000"/>
        </w:rPr>
        <w:t xml:space="preserve"> – pilnu mēnešu skaits no Līguma pirmstermiņa izbeigšanas dienas līdz elektroenerģijas tirdzniecības perioda beigām.</w:t>
      </w:r>
    </w:p>
    <w:p w:rsidR="00D36B02" w:rsidRPr="00AE6E3C" w:rsidRDefault="00D36B02" w:rsidP="00D36B02">
      <w:pPr>
        <w:jc w:val="both"/>
        <w:rPr>
          <w:rFonts w:eastAsia="Calibri"/>
        </w:rPr>
      </w:pPr>
    </w:p>
    <w:p w:rsidR="00D36B02" w:rsidRPr="00AE6E3C" w:rsidRDefault="00D36B02" w:rsidP="00D36B02">
      <w:pPr>
        <w:numPr>
          <w:ilvl w:val="0"/>
          <w:numId w:val="10"/>
        </w:numPr>
        <w:jc w:val="center"/>
        <w:rPr>
          <w:rFonts w:eastAsia="Calibri"/>
          <w:b/>
          <w:bCs/>
        </w:rPr>
      </w:pPr>
      <w:r w:rsidRPr="00AE6E3C">
        <w:rPr>
          <w:rFonts w:eastAsia="Calibri"/>
          <w:b/>
          <w:bCs/>
        </w:rPr>
        <w:t>Citi noteikumi.</w:t>
      </w:r>
    </w:p>
    <w:p w:rsidR="00D36B02" w:rsidRPr="00AE6E3C" w:rsidRDefault="00D36B02" w:rsidP="00D36B02">
      <w:pPr>
        <w:ind w:left="660"/>
        <w:rPr>
          <w:rFonts w:eastAsia="Calibri"/>
          <w:b/>
          <w:bCs/>
          <w:sz w:val="20"/>
          <w:szCs w:val="20"/>
        </w:rPr>
      </w:pPr>
    </w:p>
    <w:p w:rsidR="00D36B02" w:rsidRPr="00AE6E3C" w:rsidRDefault="00D36B02" w:rsidP="00D36B02">
      <w:pPr>
        <w:jc w:val="both"/>
        <w:rPr>
          <w:rFonts w:eastAsia="Calibri"/>
        </w:rPr>
      </w:pPr>
      <w:r w:rsidRPr="00AE6E3C">
        <w:rPr>
          <w:rFonts w:eastAsia="Calibri"/>
        </w:rPr>
        <w:t>11.1.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tiesību akti.</w:t>
      </w:r>
    </w:p>
    <w:p w:rsidR="00D36B02" w:rsidRPr="00AE6E3C" w:rsidRDefault="00D36B02" w:rsidP="00D36B02">
      <w:pPr>
        <w:jc w:val="both"/>
        <w:rPr>
          <w:rFonts w:eastAsia="Calibri"/>
        </w:rPr>
      </w:pPr>
      <w:r w:rsidRPr="00AE6E3C">
        <w:rPr>
          <w:rFonts w:eastAsia="Calibri"/>
        </w:rPr>
        <w:t>11.2. Tās Pušu attiecības, kuras nav atrunātas Līgumā, tiek regulētas saskaņā ar Latvijas Republikā spēkā esošajiem tiesību aktiem.</w:t>
      </w:r>
    </w:p>
    <w:p w:rsidR="00D36B02" w:rsidRPr="00AE6E3C" w:rsidRDefault="00D36B02" w:rsidP="00D36B02">
      <w:pPr>
        <w:jc w:val="both"/>
        <w:rPr>
          <w:rFonts w:eastAsia="Calibri"/>
        </w:rPr>
      </w:pPr>
      <w:r w:rsidRPr="00AE6E3C">
        <w:rPr>
          <w:rFonts w:eastAsia="Calibri"/>
        </w:rPr>
        <w:t>11.3. Visi Līguma grozījumi un papildinājumi ir sastādāmi, Pusēm rakstiski vienojoties, un tie stājas spēkā pēc to abpusējas parakstīšanas, pievienojami Līgumam kā pielikumi un kļūst par tā neatņemamu sastāvdaļu.</w:t>
      </w:r>
    </w:p>
    <w:p w:rsidR="00D36B02" w:rsidRPr="00AE6E3C" w:rsidRDefault="00D36B02" w:rsidP="00D36B02">
      <w:pPr>
        <w:jc w:val="both"/>
        <w:rPr>
          <w:rFonts w:eastAsia="Calibri"/>
        </w:rPr>
      </w:pPr>
      <w:r w:rsidRPr="00AE6E3C">
        <w:rPr>
          <w:rFonts w:eastAsia="Calibri"/>
          <w:color w:val="000000"/>
        </w:rPr>
        <w:t>11.4. Līgums tiek parakstīts divos</w:t>
      </w:r>
      <w:r w:rsidRPr="00AE6E3C">
        <w:rPr>
          <w:rFonts w:eastAsia="Calibri"/>
        </w:rPr>
        <w:t xml:space="preserve"> vienādos eksemplāros</w:t>
      </w:r>
      <w:r w:rsidRPr="00AE6E3C">
        <w:rPr>
          <w:rFonts w:eastAsia="Calibri"/>
          <w:color w:val="000000"/>
        </w:rPr>
        <w:t>. Abiem eksemplāriem ir vienāds juridiskais spēks. Katrai Pusei tiek izsniegts viens Līguma eksemplārs.</w:t>
      </w:r>
      <w:r w:rsidRPr="00AE6E3C">
        <w:rPr>
          <w:rFonts w:eastAsia="Calibri"/>
        </w:rPr>
        <w:t xml:space="preserve"> </w:t>
      </w:r>
    </w:p>
    <w:p w:rsidR="00D36B02" w:rsidRPr="00AE6E3C" w:rsidRDefault="00D36B02" w:rsidP="00D36B02">
      <w:pPr>
        <w:jc w:val="both"/>
        <w:rPr>
          <w:rFonts w:eastAsia="Calibri"/>
        </w:rPr>
      </w:pPr>
      <w:r w:rsidRPr="00AE6E3C">
        <w:rPr>
          <w:rFonts w:eastAsia="Calibri"/>
        </w:rPr>
        <w:t>11.5. Sakarā ar to, ka Elektroenerģijas cena šī Līguma darbības laikam tika noteikta, ņemot vērā elektroenerģiju patērējošo objektu skaitu un elektroenerģijas patēriņa apjomu, elektroenerģiju patērējošie objekti var tikt izslēgti no Līguma tikai Pusēm par to rakstiski vienojoties. Šis noteikums attiecas arī uz gadījumiem, kad mainās LIETOTĀJA tiesības attiecībā uz elektroenerģiju patērējošo objektu.</w:t>
      </w:r>
    </w:p>
    <w:p w:rsidR="00D36B02" w:rsidRPr="00AE6E3C" w:rsidRDefault="00D36B02" w:rsidP="00D36B02">
      <w:pPr>
        <w:jc w:val="both"/>
        <w:rPr>
          <w:rFonts w:eastAsia="Calibri"/>
        </w:rPr>
      </w:pPr>
      <w:r w:rsidRPr="00AE6E3C">
        <w:rPr>
          <w:rFonts w:eastAsia="Calibri"/>
        </w:rPr>
        <w:t xml:space="preserve">11.6. Ja LIETOTĀJS vēlas pirkt elektroenerģiju citos objektos, kas nav norādīti Līguma Pielikumā Nr.1, LIETOTĀJS par to informē TIRGOTĀJU. Šādā gadījumā atsevišķa Pušu rakstiska vienošanās par objekta iekļaušanu Līgumā pēc tam, kad TIRGOTĀJS ir saņēmis LIETOTĀJA paziņojumu, nav nepieciešama, taču var tikt noslēgta, ja līdz ar to mainās citi Līguma noteikumi (cenas noteikšanas princips, LIETOTĀJA pērkamās elektroenerģijas apjoms u.c.). Attiecības ar Sistēmas operatoru LIETOTĀJS risina atsevišķi. </w:t>
      </w:r>
    </w:p>
    <w:p w:rsidR="00D36B02" w:rsidRPr="00C46C18" w:rsidRDefault="00D36B02" w:rsidP="00D36B02">
      <w:pPr>
        <w:jc w:val="both"/>
        <w:rPr>
          <w:rFonts w:eastAsia="Calibri"/>
        </w:rPr>
      </w:pPr>
      <w:r w:rsidRPr="00AE6E3C">
        <w:rPr>
          <w:rFonts w:eastAsia="Calibri"/>
        </w:rPr>
        <w:t xml:space="preserve">11.7. LIETOTĀJA kontaktpersona: ________________ t._________________, mob.t.______________, e-pasts: </w:t>
      </w:r>
      <w:hyperlink r:id="rId24" w:history="1">
        <w:r w:rsidRPr="00C46C18">
          <w:rPr>
            <w:rFonts w:eastAsia="Calibri"/>
            <w:u w:val="single"/>
          </w:rPr>
          <w:t>___________________</w:t>
        </w:r>
      </w:hyperlink>
      <w:r w:rsidRPr="00C46C18">
        <w:rPr>
          <w:rFonts w:eastAsia="Calibri"/>
        </w:rPr>
        <w:t xml:space="preserve"> </w:t>
      </w:r>
    </w:p>
    <w:p w:rsidR="00D36B02" w:rsidRPr="00AE6E3C" w:rsidRDefault="00D36B02" w:rsidP="00D36B02">
      <w:pPr>
        <w:jc w:val="both"/>
        <w:rPr>
          <w:rFonts w:eastAsia="Calibri"/>
        </w:rPr>
      </w:pPr>
      <w:r w:rsidRPr="00AE6E3C">
        <w:rPr>
          <w:rFonts w:eastAsia="Calibri"/>
        </w:rPr>
        <w:t>11.8. TIRGOTĀJA kontaktpersona: ___________________, t._____________, mob.t. _______, e-pasts: ____________________</w:t>
      </w:r>
    </w:p>
    <w:p w:rsidR="00D36B02" w:rsidRPr="00AE6E3C" w:rsidRDefault="00D36B02" w:rsidP="00D36B02">
      <w:pPr>
        <w:jc w:val="both"/>
        <w:rPr>
          <w:rFonts w:eastAsia="Calibri"/>
        </w:rPr>
      </w:pPr>
    </w:p>
    <w:p w:rsidR="00D36B02" w:rsidRPr="00AE6E3C" w:rsidRDefault="00D36B02" w:rsidP="00D36B02">
      <w:pPr>
        <w:jc w:val="center"/>
        <w:rPr>
          <w:rFonts w:eastAsia="Calibri"/>
          <w:b/>
          <w:bCs/>
        </w:rPr>
      </w:pPr>
      <w:r w:rsidRPr="00AE6E3C">
        <w:rPr>
          <w:rFonts w:eastAsia="Calibri"/>
          <w:b/>
          <w:bCs/>
        </w:rPr>
        <w:t>12. Strīdu izšķiršana.</w:t>
      </w:r>
    </w:p>
    <w:p w:rsidR="00D36B02" w:rsidRPr="00AE6E3C" w:rsidRDefault="00D36B02" w:rsidP="00D36B02">
      <w:pPr>
        <w:rPr>
          <w:rFonts w:eastAsia="Calibri"/>
          <w:b/>
          <w:bCs/>
          <w:sz w:val="20"/>
          <w:szCs w:val="20"/>
        </w:rPr>
      </w:pPr>
    </w:p>
    <w:p w:rsidR="00D36B02" w:rsidRPr="00AE6E3C" w:rsidRDefault="00D36B02" w:rsidP="00D36B02">
      <w:pPr>
        <w:suppressAutoHyphens/>
        <w:jc w:val="both"/>
        <w:outlineLvl w:val="1"/>
        <w:rPr>
          <w:rFonts w:eastAsia="Calibri"/>
          <w:lang w:eastAsia="ar-SA"/>
        </w:rPr>
      </w:pPr>
      <w:r w:rsidRPr="00AE6E3C">
        <w:rPr>
          <w:rFonts w:eastAsia="Calibri"/>
          <w:lang w:eastAsia="ar-SA"/>
        </w:rPr>
        <w:t>12.1. Puses centīsies darīt visu, lai atrisinātu visus strīdus un domstarpības, kas var rasties starp Pusēm Līguma darbības laikā, pārrunu ceļā savstarpēji vienojoties.</w:t>
      </w:r>
    </w:p>
    <w:p w:rsidR="00D36B02" w:rsidRPr="00AE6E3C" w:rsidRDefault="00D36B02" w:rsidP="00D36B02">
      <w:pPr>
        <w:suppressAutoHyphens/>
        <w:jc w:val="both"/>
        <w:outlineLvl w:val="1"/>
        <w:rPr>
          <w:rFonts w:eastAsia="Calibri"/>
          <w:bCs/>
        </w:rPr>
      </w:pPr>
      <w:r w:rsidRPr="00AE6E3C">
        <w:rPr>
          <w:rFonts w:eastAsia="Calibri"/>
          <w:lang w:eastAsia="ar-SA"/>
        </w:rPr>
        <w:t xml:space="preserve">12.2. </w:t>
      </w:r>
      <w:r w:rsidRPr="00AE6E3C">
        <w:rPr>
          <w:rFonts w:eastAsia="Calibri"/>
        </w:rPr>
        <w:t>Strīdi, kuri radušies Līguma darbības gaitā, ja Pusēm, savstarpēji vienojoties, nav izdevies tos izšķirt, tiek izšķirti Latvijas Republikas tiesību aktos noteiktajā kārtībā vispārējās jurisdikcijas tiesā</w:t>
      </w:r>
      <w:r w:rsidRPr="00AE6E3C">
        <w:rPr>
          <w:rFonts w:eastAsia="Calibri"/>
          <w:bCs/>
        </w:rPr>
        <w:t>.</w:t>
      </w:r>
    </w:p>
    <w:p w:rsidR="00D36B02" w:rsidRPr="00AE6E3C" w:rsidRDefault="00D36B02" w:rsidP="00D36B02">
      <w:pPr>
        <w:suppressAutoHyphens/>
        <w:jc w:val="both"/>
        <w:outlineLvl w:val="1"/>
        <w:rPr>
          <w:rFonts w:eastAsia="Calibri"/>
          <w:lang w:eastAsia="ar-SA"/>
        </w:rPr>
      </w:pPr>
    </w:p>
    <w:p w:rsidR="00D36B02" w:rsidRPr="00AE6E3C" w:rsidRDefault="00D36B02" w:rsidP="00D36B02">
      <w:pPr>
        <w:tabs>
          <w:tab w:val="left" w:pos="284"/>
          <w:tab w:val="left" w:pos="480"/>
        </w:tabs>
        <w:suppressAutoHyphens/>
        <w:autoSpaceDN w:val="0"/>
        <w:jc w:val="center"/>
        <w:textAlignment w:val="baseline"/>
        <w:rPr>
          <w:rFonts w:eastAsia="Calibri"/>
          <w:b/>
          <w:bCs/>
        </w:rPr>
      </w:pPr>
      <w:r w:rsidRPr="00AE6E3C">
        <w:rPr>
          <w:rFonts w:eastAsia="Calibri"/>
          <w:b/>
          <w:bCs/>
        </w:rPr>
        <w:t>13. Pušu rekvizīti un paraksti.</w:t>
      </w:r>
    </w:p>
    <w:p w:rsidR="00D36B02" w:rsidRPr="00AE6E3C" w:rsidRDefault="00D36B02" w:rsidP="00D36B02">
      <w:pPr>
        <w:tabs>
          <w:tab w:val="left" w:pos="0"/>
          <w:tab w:val="left" w:pos="426"/>
          <w:tab w:val="left" w:pos="567"/>
        </w:tabs>
        <w:suppressAutoHyphens/>
        <w:autoSpaceDN w:val="0"/>
        <w:ind w:left="360"/>
        <w:textAlignment w:val="baseline"/>
        <w:rPr>
          <w:rFonts w:eastAsia="Calibri"/>
          <w:sz w:val="20"/>
          <w:szCs w:val="20"/>
        </w:rPr>
      </w:pPr>
    </w:p>
    <w:tbl>
      <w:tblPr>
        <w:tblW w:w="9000" w:type="dxa"/>
        <w:tblInd w:w="108" w:type="dxa"/>
        <w:tblLayout w:type="fixed"/>
        <w:tblCellMar>
          <w:left w:w="10" w:type="dxa"/>
          <w:right w:w="10" w:type="dxa"/>
        </w:tblCellMar>
        <w:tblLook w:val="04A0" w:firstRow="1" w:lastRow="0" w:firstColumn="1" w:lastColumn="0" w:noHBand="0" w:noVBand="1"/>
      </w:tblPr>
      <w:tblGrid>
        <w:gridCol w:w="5248"/>
        <w:gridCol w:w="3752"/>
      </w:tblGrid>
      <w:tr w:rsidR="00D36B02" w:rsidRPr="00AE6E3C" w:rsidTr="00183795">
        <w:tc>
          <w:tcPr>
            <w:tcW w:w="5245" w:type="dxa"/>
            <w:tcBorders>
              <w:top w:val="nil"/>
              <w:left w:val="nil"/>
              <w:bottom w:val="single" w:sz="4" w:space="0" w:color="FFFFFF"/>
              <w:right w:val="nil"/>
            </w:tcBorders>
            <w:tcMar>
              <w:top w:w="0" w:type="dxa"/>
              <w:left w:w="108" w:type="dxa"/>
              <w:bottom w:w="0" w:type="dxa"/>
              <w:right w:w="108" w:type="dxa"/>
            </w:tcMar>
            <w:hideMark/>
          </w:tcPr>
          <w:p w:rsidR="00D36B02" w:rsidRPr="0025063F" w:rsidRDefault="00D36B02" w:rsidP="00183795">
            <w:pPr>
              <w:jc w:val="both"/>
              <w:rPr>
                <w:rFonts w:eastAsia="Calibri"/>
                <w:b/>
              </w:rPr>
            </w:pPr>
            <w:r w:rsidRPr="00AE6E3C">
              <w:rPr>
                <w:rFonts w:eastAsia="Calibri"/>
                <w:b/>
              </w:rPr>
              <w:t xml:space="preserve">LIETOTĀJS: </w:t>
            </w:r>
          </w:p>
        </w:tc>
        <w:tc>
          <w:tcPr>
            <w:tcW w:w="3749" w:type="dxa"/>
            <w:tcBorders>
              <w:top w:val="nil"/>
              <w:left w:val="nil"/>
              <w:bottom w:val="single" w:sz="4" w:space="0" w:color="FFFFFF"/>
              <w:right w:val="nil"/>
            </w:tcBorders>
            <w:tcMar>
              <w:top w:w="0" w:type="dxa"/>
              <w:left w:w="108" w:type="dxa"/>
              <w:bottom w:w="0" w:type="dxa"/>
              <w:right w:w="108" w:type="dxa"/>
            </w:tcMar>
          </w:tcPr>
          <w:p w:rsidR="00D36B02" w:rsidRPr="00AE6E3C" w:rsidRDefault="00D36B02" w:rsidP="00183795">
            <w:pPr>
              <w:jc w:val="both"/>
              <w:rPr>
                <w:rFonts w:eastAsia="Calibri"/>
                <w:b/>
              </w:rPr>
            </w:pPr>
            <w:r w:rsidRPr="00AE6E3C">
              <w:rPr>
                <w:rFonts w:eastAsia="Calibri"/>
                <w:b/>
              </w:rPr>
              <w:t>TIRGOTĀJS:</w:t>
            </w:r>
          </w:p>
          <w:p w:rsidR="00D36B02" w:rsidRPr="00AE6E3C" w:rsidRDefault="00D36B02" w:rsidP="00183795">
            <w:pPr>
              <w:jc w:val="both"/>
              <w:rPr>
                <w:rFonts w:eastAsia="Calibri"/>
                <w:b/>
              </w:rPr>
            </w:pPr>
          </w:p>
          <w:p w:rsidR="00D36B02" w:rsidRPr="00AE6E3C" w:rsidRDefault="00D36B02" w:rsidP="00183795">
            <w:pPr>
              <w:jc w:val="both"/>
              <w:rPr>
                <w:rFonts w:eastAsia="Calibri"/>
                <w:b/>
                <w:bCs/>
              </w:rPr>
            </w:pPr>
          </w:p>
        </w:tc>
      </w:tr>
    </w:tbl>
    <w:p w:rsidR="00D36B02" w:rsidRDefault="00D36B02" w:rsidP="00D36B02">
      <w:pPr>
        <w:jc w:val="center"/>
      </w:pPr>
    </w:p>
    <w:p w:rsidR="002533AB" w:rsidRPr="00D36B02" w:rsidRDefault="002533AB" w:rsidP="00D36B02">
      <w:pPr>
        <w:rPr>
          <w:sz w:val="22"/>
          <w:szCs w:val="22"/>
        </w:rPr>
      </w:pPr>
    </w:p>
    <w:sectPr w:rsidR="002533AB" w:rsidRPr="00D36B02" w:rsidSect="008B437E">
      <w:pgSz w:w="11906" w:h="16838"/>
      <w:pgMar w:top="709" w:right="1416" w:bottom="1276"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E0" w:rsidRDefault="007F04E0" w:rsidP="00D17832">
      <w:r>
        <w:separator/>
      </w:r>
    </w:p>
  </w:endnote>
  <w:endnote w:type="continuationSeparator" w:id="0">
    <w:p w:rsidR="007F04E0" w:rsidRDefault="007F04E0"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E0" w:rsidRDefault="007F04E0" w:rsidP="00D17832">
      <w:r>
        <w:separator/>
      </w:r>
    </w:p>
  </w:footnote>
  <w:footnote w:type="continuationSeparator" w:id="0">
    <w:p w:rsidR="007F04E0" w:rsidRDefault="007F04E0" w:rsidP="00D17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AC0"/>
    <w:multiLevelType w:val="multilevel"/>
    <w:tmpl w:val="4962AB02"/>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94D7D9F"/>
    <w:multiLevelType w:val="multilevel"/>
    <w:tmpl w:val="A7A6225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76"/>
        </w:tabs>
        <w:ind w:left="2382" w:hanging="2098"/>
      </w:pPr>
      <w:rPr>
        <w:rFonts w:cs="Times New Roman" w:hint="default"/>
        <w:b w:val="0"/>
        <w:i w:val="0"/>
        <w:iCs/>
        <w:sz w:val="22"/>
        <w:szCs w:val="22"/>
      </w:rPr>
    </w:lvl>
    <w:lvl w:ilvl="2">
      <w:start w:val="1"/>
      <w:numFmt w:val="decimal"/>
      <w:lvlText w:val="%1.%2.%3."/>
      <w:lvlJc w:val="left"/>
      <w:pPr>
        <w:tabs>
          <w:tab w:val="num" w:pos="720"/>
        </w:tabs>
        <w:ind w:left="504" w:hanging="504"/>
      </w:pPr>
      <w:rPr>
        <w:rFonts w:ascii="Calibri" w:hAnsi="Calibri" w:cs="Times New Roman" w:hint="default"/>
        <w:b w:val="0"/>
        <w:sz w:val="22"/>
        <w:szCs w:val="22"/>
      </w:rPr>
    </w:lvl>
    <w:lvl w:ilvl="3">
      <w:start w:val="1"/>
      <w:numFmt w:val="decimal"/>
      <w:lvlText w:val="%4)"/>
      <w:lvlJc w:val="left"/>
      <w:pPr>
        <w:tabs>
          <w:tab w:val="num" w:pos="113"/>
        </w:tabs>
        <w:ind w:left="3232" w:hanging="3232"/>
      </w:pPr>
      <w:rPr>
        <w:rFonts w:ascii="Calibri" w:eastAsia="Times New Roman" w:hAnsi="Calibri" w:cs="Times New Roman"/>
        <w:b w:val="0"/>
      </w:rPr>
    </w:lvl>
    <w:lvl w:ilvl="4">
      <w:start w:val="1"/>
      <w:numFmt w:val="lowerLetter"/>
      <w:lvlText w:val="%5)"/>
      <w:lvlJc w:val="left"/>
      <w:pPr>
        <w:tabs>
          <w:tab w:val="num" w:pos="2520"/>
        </w:tabs>
        <w:ind w:left="2232" w:hanging="792"/>
      </w:pPr>
      <w:rPr>
        <w:rFonts w:ascii="Calibri" w:eastAsia="Times New Roman" w:hAnsi="Calibri" w:cs="Times New Roman"/>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AE35247"/>
    <w:multiLevelType w:val="hybridMultilevel"/>
    <w:tmpl w:val="8402DF84"/>
    <w:lvl w:ilvl="0" w:tplc="27BC9EE0">
      <w:start w:val="1"/>
      <w:numFmt w:val="lowerLetter"/>
      <w:lvlText w:val="%1)"/>
      <w:lvlJc w:val="left"/>
      <w:pPr>
        <w:ind w:left="1494" w:hanging="360"/>
      </w:pPr>
      <w:rPr>
        <w:rFonts w:cs="Times New Roman" w:hint="default"/>
      </w:rPr>
    </w:lvl>
    <w:lvl w:ilvl="1" w:tplc="04260019" w:tentative="1">
      <w:start w:val="1"/>
      <w:numFmt w:val="lowerLetter"/>
      <w:lvlText w:val="%2."/>
      <w:lvlJc w:val="left"/>
      <w:pPr>
        <w:ind w:left="2214" w:hanging="360"/>
      </w:pPr>
      <w:rPr>
        <w:rFonts w:cs="Times New Roman"/>
      </w:rPr>
    </w:lvl>
    <w:lvl w:ilvl="2" w:tplc="0426001B" w:tentative="1">
      <w:start w:val="1"/>
      <w:numFmt w:val="lowerRoman"/>
      <w:lvlText w:val="%3."/>
      <w:lvlJc w:val="right"/>
      <w:pPr>
        <w:ind w:left="2934" w:hanging="180"/>
      </w:pPr>
      <w:rPr>
        <w:rFonts w:cs="Times New Roman"/>
      </w:rPr>
    </w:lvl>
    <w:lvl w:ilvl="3" w:tplc="0426000F" w:tentative="1">
      <w:start w:val="1"/>
      <w:numFmt w:val="decimal"/>
      <w:lvlText w:val="%4."/>
      <w:lvlJc w:val="left"/>
      <w:pPr>
        <w:ind w:left="3654" w:hanging="360"/>
      </w:pPr>
      <w:rPr>
        <w:rFonts w:cs="Times New Roman"/>
      </w:rPr>
    </w:lvl>
    <w:lvl w:ilvl="4" w:tplc="04260019" w:tentative="1">
      <w:start w:val="1"/>
      <w:numFmt w:val="lowerLetter"/>
      <w:lvlText w:val="%5."/>
      <w:lvlJc w:val="left"/>
      <w:pPr>
        <w:ind w:left="4374" w:hanging="360"/>
      </w:pPr>
      <w:rPr>
        <w:rFonts w:cs="Times New Roman"/>
      </w:rPr>
    </w:lvl>
    <w:lvl w:ilvl="5" w:tplc="0426001B" w:tentative="1">
      <w:start w:val="1"/>
      <w:numFmt w:val="lowerRoman"/>
      <w:lvlText w:val="%6."/>
      <w:lvlJc w:val="right"/>
      <w:pPr>
        <w:ind w:left="5094" w:hanging="180"/>
      </w:pPr>
      <w:rPr>
        <w:rFonts w:cs="Times New Roman"/>
      </w:rPr>
    </w:lvl>
    <w:lvl w:ilvl="6" w:tplc="0426000F" w:tentative="1">
      <w:start w:val="1"/>
      <w:numFmt w:val="decimal"/>
      <w:lvlText w:val="%7."/>
      <w:lvlJc w:val="left"/>
      <w:pPr>
        <w:ind w:left="5814" w:hanging="360"/>
      </w:pPr>
      <w:rPr>
        <w:rFonts w:cs="Times New Roman"/>
      </w:rPr>
    </w:lvl>
    <w:lvl w:ilvl="7" w:tplc="04260019" w:tentative="1">
      <w:start w:val="1"/>
      <w:numFmt w:val="lowerLetter"/>
      <w:lvlText w:val="%8."/>
      <w:lvlJc w:val="left"/>
      <w:pPr>
        <w:ind w:left="6534" w:hanging="360"/>
      </w:pPr>
      <w:rPr>
        <w:rFonts w:cs="Times New Roman"/>
      </w:rPr>
    </w:lvl>
    <w:lvl w:ilvl="8" w:tplc="0426001B" w:tentative="1">
      <w:start w:val="1"/>
      <w:numFmt w:val="lowerRoman"/>
      <w:lvlText w:val="%9."/>
      <w:lvlJc w:val="right"/>
      <w:pPr>
        <w:ind w:left="7254" w:hanging="180"/>
      </w:pPr>
      <w:rPr>
        <w:rFonts w:cs="Times New Roman"/>
      </w:rPr>
    </w:lvl>
  </w:abstractNum>
  <w:abstractNum w:abstractNumId="3" w15:restartNumberingAfterBreak="0">
    <w:nsid w:val="0C9B39F5"/>
    <w:multiLevelType w:val="multilevel"/>
    <w:tmpl w:val="6366CEA4"/>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DCC0700"/>
    <w:multiLevelType w:val="multilevel"/>
    <w:tmpl w:val="76AAC488"/>
    <w:lvl w:ilvl="0">
      <w:start w:val="14"/>
      <w:numFmt w:val="decimal"/>
      <w:lvlText w:val="%1."/>
      <w:lvlJc w:val="left"/>
      <w:pPr>
        <w:ind w:left="480" w:hanging="480"/>
      </w:pPr>
      <w:rPr>
        <w:rFonts w:cs="Times New Roman"/>
      </w:rPr>
    </w:lvl>
    <w:lvl w:ilvl="1">
      <w:start w:val="4"/>
      <w:numFmt w:val="decimal"/>
      <w:lvlText w:val="%1.%2."/>
      <w:lvlJc w:val="left"/>
      <w:pPr>
        <w:ind w:left="1140" w:hanging="48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00" w:hanging="720"/>
      </w:pPr>
      <w:rPr>
        <w:rFonts w:cs="Times New Roman"/>
      </w:rPr>
    </w:lvl>
    <w:lvl w:ilvl="4">
      <w:start w:val="1"/>
      <w:numFmt w:val="decimal"/>
      <w:lvlText w:val="%1.%2.%3.%4.%5."/>
      <w:lvlJc w:val="left"/>
      <w:pPr>
        <w:ind w:left="3720" w:hanging="1080"/>
      </w:pPr>
      <w:rPr>
        <w:rFonts w:cs="Times New Roman"/>
      </w:rPr>
    </w:lvl>
    <w:lvl w:ilvl="5">
      <w:start w:val="1"/>
      <w:numFmt w:val="decimal"/>
      <w:lvlText w:val="%1.%2.%3.%4.%5.%6."/>
      <w:lvlJc w:val="left"/>
      <w:pPr>
        <w:ind w:left="4380" w:hanging="1080"/>
      </w:pPr>
      <w:rPr>
        <w:rFonts w:cs="Times New Roman"/>
      </w:rPr>
    </w:lvl>
    <w:lvl w:ilvl="6">
      <w:start w:val="1"/>
      <w:numFmt w:val="decimal"/>
      <w:lvlText w:val="%1.%2.%3.%4.%5.%6.%7."/>
      <w:lvlJc w:val="left"/>
      <w:pPr>
        <w:ind w:left="5400" w:hanging="1440"/>
      </w:pPr>
      <w:rPr>
        <w:rFonts w:cs="Times New Roman"/>
      </w:rPr>
    </w:lvl>
    <w:lvl w:ilvl="7">
      <w:start w:val="1"/>
      <w:numFmt w:val="decimal"/>
      <w:lvlText w:val="%1.%2.%3.%4.%5.%6.%7.%8."/>
      <w:lvlJc w:val="left"/>
      <w:pPr>
        <w:ind w:left="6060" w:hanging="1440"/>
      </w:pPr>
      <w:rPr>
        <w:rFonts w:cs="Times New Roman"/>
      </w:rPr>
    </w:lvl>
    <w:lvl w:ilvl="8">
      <w:start w:val="1"/>
      <w:numFmt w:val="decimal"/>
      <w:lvlText w:val="%1.%2.%3.%4.%5.%6.%7.%8.%9."/>
      <w:lvlJc w:val="left"/>
      <w:pPr>
        <w:ind w:left="7080" w:hanging="1800"/>
      </w:pPr>
      <w:rPr>
        <w:rFonts w:cs="Times New Roman"/>
      </w:rPr>
    </w:lvl>
  </w:abstractNum>
  <w:abstractNum w:abstractNumId="5" w15:restartNumberingAfterBreak="0">
    <w:nsid w:val="100A04F8"/>
    <w:multiLevelType w:val="multilevel"/>
    <w:tmpl w:val="BB60E79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4E43398"/>
    <w:multiLevelType w:val="multilevel"/>
    <w:tmpl w:val="5D6099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7DF7686"/>
    <w:multiLevelType w:val="multilevel"/>
    <w:tmpl w:val="A050C6B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9" w15:restartNumberingAfterBreak="0">
    <w:nsid w:val="1EA37BD5"/>
    <w:multiLevelType w:val="multilevel"/>
    <w:tmpl w:val="D338BE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F1518DF"/>
    <w:multiLevelType w:val="multilevel"/>
    <w:tmpl w:val="C5E2F60E"/>
    <w:lvl w:ilvl="0">
      <w:start w:val="10"/>
      <w:numFmt w:val="decimal"/>
      <w:lvlText w:val="%1."/>
      <w:lvlJc w:val="left"/>
      <w:pPr>
        <w:ind w:left="660" w:hanging="660"/>
      </w:pPr>
      <w:rPr>
        <w:rFonts w:cs="Times New Roman"/>
      </w:rPr>
    </w:lvl>
    <w:lvl w:ilvl="1">
      <w:start w:val="4"/>
      <w:numFmt w:val="decimal"/>
      <w:lvlText w:val="%1.%2."/>
      <w:lvlJc w:val="left"/>
      <w:pPr>
        <w:ind w:left="660" w:hanging="6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23715586"/>
    <w:multiLevelType w:val="multilevel"/>
    <w:tmpl w:val="5C34A96E"/>
    <w:lvl w:ilvl="0">
      <w:start w:val="5"/>
      <w:numFmt w:val="decimal"/>
      <w:lvlText w:val="%1."/>
      <w:lvlJc w:val="left"/>
      <w:pPr>
        <w:ind w:left="540" w:hanging="540"/>
      </w:pPr>
      <w:rPr>
        <w:rFonts w:cs="Times New Roman"/>
      </w:rPr>
    </w:lvl>
    <w:lvl w:ilvl="1">
      <w:start w:val="1"/>
      <w:numFmt w:val="decimal"/>
      <w:lvlText w:val="%1.%2."/>
      <w:lvlJc w:val="left"/>
      <w:pPr>
        <w:ind w:left="540" w:hanging="54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hint="default"/>
        <w:i w:val="0"/>
        <w:color w:val="auto"/>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3644A1C"/>
    <w:multiLevelType w:val="hybridMultilevel"/>
    <w:tmpl w:val="7A5A5362"/>
    <w:lvl w:ilvl="0" w:tplc="60F8A454">
      <w:start w:val="1"/>
      <w:numFmt w:val="decimal"/>
      <w:lvlText w:val="(%1)"/>
      <w:lvlJc w:val="left"/>
      <w:pPr>
        <w:ind w:left="1070" w:hanging="360"/>
      </w:pPr>
      <w:rPr>
        <w:rFonts w:ascii="Times New Roman" w:eastAsia="Times New Roman" w:hAnsi="Times New Roman" w:cs="Times New Roman"/>
        <w:sz w:val="22"/>
        <w:szCs w:val="22"/>
      </w:rPr>
    </w:lvl>
    <w:lvl w:ilvl="1" w:tplc="04260019" w:tentative="1">
      <w:start w:val="1"/>
      <w:numFmt w:val="lowerLetter"/>
      <w:lvlText w:val="%2."/>
      <w:lvlJc w:val="left"/>
      <w:pPr>
        <w:ind w:left="2220" w:hanging="360"/>
      </w:pPr>
      <w:rPr>
        <w:rFonts w:cs="Times New Roman"/>
      </w:rPr>
    </w:lvl>
    <w:lvl w:ilvl="2" w:tplc="0426001B" w:tentative="1">
      <w:start w:val="1"/>
      <w:numFmt w:val="lowerRoman"/>
      <w:lvlText w:val="%3."/>
      <w:lvlJc w:val="right"/>
      <w:pPr>
        <w:ind w:left="2940" w:hanging="180"/>
      </w:pPr>
      <w:rPr>
        <w:rFonts w:cs="Times New Roman"/>
      </w:rPr>
    </w:lvl>
    <w:lvl w:ilvl="3" w:tplc="0426000F" w:tentative="1">
      <w:start w:val="1"/>
      <w:numFmt w:val="decimal"/>
      <w:lvlText w:val="%4."/>
      <w:lvlJc w:val="left"/>
      <w:pPr>
        <w:ind w:left="3660" w:hanging="360"/>
      </w:pPr>
      <w:rPr>
        <w:rFonts w:cs="Times New Roman"/>
      </w:rPr>
    </w:lvl>
    <w:lvl w:ilvl="4" w:tplc="04260019" w:tentative="1">
      <w:start w:val="1"/>
      <w:numFmt w:val="lowerLetter"/>
      <w:lvlText w:val="%5."/>
      <w:lvlJc w:val="left"/>
      <w:pPr>
        <w:ind w:left="4380" w:hanging="360"/>
      </w:pPr>
      <w:rPr>
        <w:rFonts w:cs="Times New Roman"/>
      </w:rPr>
    </w:lvl>
    <w:lvl w:ilvl="5" w:tplc="0426001B" w:tentative="1">
      <w:start w:val="1"/>
      <w:numFmt w:val="lowerRoman"/>
      <w:lvlText w:val="%6."/>
      <w:lvlJc w:val="right"/>
      <w:pPr>
        <w:ind w:left="5100" w:hanging="180"/>
      </w:pPr>
      <w:rPr>
        <w:rFonts w:cs="Times New Roman"/>
      </w:rPr>
    </w:lvl>
    <w:lvl w:ilvl="6" w:tplc="0426000F" w:tentative="1">
      <w:start w:val="1"/>
      <w:numFmt w:val="decimal"/>
      <w:lvlText w:val="%7."/>
      <w:lvlJc w:val="left"/>
      <w:pPr>
        <w:ind w:left="5820" w:hanging="360"/>
      </w:pPr>
      <w:rPr>
        <w:rFonts w:cs="Times New Roman"/>
      </w:rPr>
    </w:lvl>
    <w:lvl w:ilvl="7" w:tplc="04260019" w:tentative="1">
      <w:start w:val="1"/>
      <w:numFmt w:val="lowerLetter"/>
      <w:lvlText w:val="%8."/>
      <w:lvlJc w:val="left"/>
      <w:pPr>
        <w:ind w:left="6540" w:hanging="360"/>
      </w:pPr>
      <w:rPr>
        <w:rFonts w:cs="Times New Roman"/>
      </w:rPr>
    </w:lvl>
    <w:lvl w:ilvl="8" w:tplc="0426001B" w:tentative="1">
      <w:start w:val="1"/>
      <w:numFmt w:val="lowerRoman"/>
      <w:lvlText w:val="%9."/>
      <w:lvlJc w:val="right"/>
      <w:pPr>
        <w:ind w:left="7260" w:hanging="180"/>
      </w:pPr>
      <w:rPr>
        <w:rFonts w:cs="Times New Roman"/>
      </w:rPr>
    </w:lvl>
  </w:abstractNum>
  <w:abstractNum w:abstractNumId="14" w15:restartNumberingAfterBreak="0">
    <w:nsid w:val="337247F7"/>
    <w:multiLevelType w:val="multilevel"/>
    <w:tmpl w:val="A328A9AE"/>
    <w:lvl w:ilvl="0">
      <w:start w:val="1"/>
      <w:numFmt w:val="decimal"/>
      <w:lvlText w:val="%1."/>
      <w:lvlJc w:val="left"/>
      <w:pPr>
        <w:ind w:left="660" w:hanging="660"/>
      </w:pPr>
      <w:rPr>
        <w:rFonts w:cs="Times New Roman" w:hint="default"/>
      </w:rPr>
    </w:lvl>
    <w:lvl w:ilvl="1">
      <w:start w:val="12"/>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33E6316A"/>
    <w:multiLevelType w:val="multilevel"/>
    <w:tmpl w:val="1F02F728"/>
    <w:lvl w:ilvl="0">
      <w:start w:val="15"/>
      <w:numFmt w:val="decimal"/>
      <w:lvlText w:val="%1."/>
      <w:lvlJc w:val="left"/>
      <w:pPr>
        <w:ind w:left="480" w:hanging="480"/>
      </w:pPr>
      <w:rPr>
        <w:rFonts w:cs="Times New Roman"/>
        <w:sz w:val="24"/>
      </w:rPr>
    </w:lvl>
    <w:lvl w:ilvl="1">
      <w:start w:val="1"/>
      <w:numFmt w:val="decimal"/>
      <w:lvlText w:val="%1.%2."/>
      <w:lvlJc w:val="left"/>
      <w:pPr>
        <w:ind w:left="480" w:hanging="480"/>
      </w:pPr>
      <w:rPr>
        <w:rFonts w:cs="Times New Roman"/>
        <w:sz w:val="24"/>
      </w:rPr>
    </w:lvl>
    <w:lvl w:ilvl="2">
      <w:start w:val="1"/>
      <w:numFmt w:val="decimal"/>
      <w:lvlText w:val="%1.%2.%3."/>
      <w:lvlJc w:val="left"/>
      <w:pPr>
        <w:ind w:left="1854" w:hanging="720"/>
      </w:pPr>
      <w:rPr>
        <w:rFonts w:cs="Times New Roman"/>
        <w:sz w:val="24"/>
      </w:rPr>
    </w:lvl>
    <w:lvl w:ilvl="3">
      <w:start w:val="1"/>
      <w:numFmt w:val="decimal"/>
      <w:lvlText w:val="%1.%2.%3.%4."/>
      <w:lvlJc w:val="left"/>
      <w:pPr>
        <w:ind w:left="2421" w:hanging="720"/>
      </w:pPr>
      <w:rPr>
        <w:rFonts w:cs="Times New Roman"/>
        <w:sz w:val="24"/>
      </w:rPr>
    </w:lvl>
    <w:lvl w:ilvl="4">
      <w:start w:val="1"/>
      <w:numFmt w:val="decimal"/>
      <w:lvlText w:val="%1.%2.%3.%4.%5."/>
      <w:lvlJc w:val="left"/>
      <w:pPr>
        <w:ind w:left="3348" w:hanging="1080"/>
      </w:pPr>
      <w:rPr>
        <w:rFonts w:cs="Times New Roman"/>
        <w:sz w:val="24"/>
      </w:rPr>
    </w:lvl>
    <w:lvl w:ilvl="5">
      <w:start w:val="1"/>
      <w:numFmt w:val="decimal"/>
      <w:lvlText w:val="%1.%2.%3.%4.%5.%6."/>
      <w:lvlJc w:val="left"/>
      <w:pPr>
        <w:ind w:left="3915" w:hanging="1080"/>
      </w:pPr>
      <w:rPr>
        <w:rFonts w:cs="Times New Roman"/>
        <w:sz w:val="24"/>
      </w:rPr>
    </w:lvl>
    <w:lvl w:ilvl="6">
      <w:start w:val="1"/>
      <w:numFmt w:val="decimal"/>
      <w:lvlText w:val="%1.%2.%3.%4.%5.%6.%7."/>
      <w:lvlJc w:val="left"/>
      <w:pPr>
        <w:ind w:left="4842" w:hanging="1440"/>
      </w:pPr>
      <w:rPr>
        <w:rFonts w:cs="Times New Roman"/>
        <w:sz w:val="24"/>
      </w:rPr>
    </w:lvl>
    <w:lvl w:ilvl="7">
      <w:start w:val="1"/>
      <w:numFmt w:val="decimal"/>
      <w:lvlText w:val="%1.%2.%3.%4.%5.%6.%7.%8."/>
      <w:lvlJc w:val="left"/>
      <w:pPr>
        <w:ind w:left="5409" w:hanging="1440"/>
      </w:pPr>
      <w:rPr>
        <w:rFonts w:cs="Times New Roman"/>
        <w:sz w:val="24"/>
      </w:rPr>
    </w:lvl>
    <w:lvl w:ilvl="8">
      <w:start w:val="1"/>
      <w:numFmt w:val="decimal"/>
      <w:lvlText w:val="%1.%2.%3.%4.%5.%6.%7.%8.%9."/>
      <w:lvlJc w:val="left"/>
      <w:pPr>
        <w:ind w:left="6336" w:hanging="1800"/>
      </w:pPr>
      <w:rPr>
        <w:rFonts w:cs="Times New Roman"/>
        <w:sz w:val="24"/>
      </w:rPr>
    </w:lvl>
  </w:abstractNum>
  <w:abstractNum w:abstractNumId="16" w15:restartNumberingAfterBreak="0">
    <w:nsid w:val="34445C3A"/>
    <w:multiLevelType w:val="multilevel"/>
    <w:tmpl w:val="E9C48110"/>
    <w:lvl w:ilvl="0">
      <w:start w:val="14"/>
      <w:numFmt w:val="decimal"/>
      <w:lvlText w:val="%1."/>
      <w:lvlJc w:val="left"/>
      <w:pPr>
        <w:ind w:left="660" w:hanging="660"/>
      </w:pPr>
      <w:rPr>
        <w:rFonts w:cs="Times New Roman"/>
      </w:rPr>
    </w:lvl>
    <w:lvl w:ilvl="1">
      <w:start w:val="7"/>
      <w:numFmt w:val="decimal"/>
      <w:lvlText w:val="%1.%2."/>
      <w:lvlJc w:val="left"/>
      <w:pPr>
        <w:ind w:left="2010" w:hanging="660"/>
      </w:pPr>
      <w:rPr>
        <w:rFonts w:cs="Times New Roman"/>
      </w:rPr>
    </w:lvl>
    <w:lvl w:ilvl="2">
      <w:start w:val="1"/>
      <w:numFmt w:val="decimal"/>
      <w:lvlText w:val="%1.%2.%3."/>
      <w:lvlJc w:val="left"/>
      <w:pPr>
        <w:ind w:left="3420" w:hanging="720"/>
      </w:pPr>
      <w:rPr>
        <w:rFonts w:cs="Times New Roman"/>
      </w:rPr>
    </w:lvl>
    <w:lvl w:ilvl="3">
      <w:start w:val="1"/>
      <w:numFmt w:val="decimal"/>
      <w:lvlText w:val="%1.%2.%3.%4."/>
      <w:lvlJc w:val="left"/>
      <w:pPr>
        <w:ind w:left="4770" w:hanging="720"/>
      </w:pPr>
      <w:rPr>
        <w:rFonts w:cs="Times New Roman"/>
      </w:rPr>
    </w:lvl>
    <w:lvl w:ilvl="4">
      <w:start w:val="1"/>
      <w:numFmt w:val="decimal"/>
      <w:lvlText w:val="%1.%2.%3.%4.%5."/>
      <w:lvlJc w:val="left"/>
      <w:pPr>
        <w:ind w:left="6480" w:hanging="1080"/>
      </w:pPr>
      <w:rPr>
        <w:rFonts w:cs="Times New Roman"/>
      </w:rPr>
    </w:lvl>
    <w:lvl w:ilvl="5">
      <w:start w:val="1"/>
      <w:numFmt w:val="decimal"/>
      <w:lvlText w:val="%1.%2.%3.%4.%5.%6."/>
      <w:lvlJc w:val="left"/>
      <w:pPr>
        <w:ind w:left="7830" w:hanging="1080"/>
      </w:pPr>
      <w:rPr>
        <w:rFonts w:cs="Times New Roman"/>
      </w:rPr>
    </w:lvl>
    <w:lvl w:ilvl="6">
      <w:start w:val="1"/>
      <w:numFmt w:val="decimal"/>
      <w:lvlText w:val="%1.%2.%3.%4.%5.%6.%7."/>
      <w:lvlJc w:val="left"/>
      <w:pPr>
        <w:ind w:left="9540" w:hanging="1440"/>
      </w:pPr>
      <w:rPr>
        <w:rFonts w:cs="Times New Roman"/>
      </w:rPr>
    </w:lvl>
    <w:lvl w:ilvl="7">
      <w:start w:val="1"/>
      <w:numFmt w:val="decimal"/>
      <w:lvlText w:val="%1.%2.%3.%4.%5.%6.%7.%8."/>
      <w:lvlJc w:val="left"/>
      <w:pPr>
        <w:ind w:left="10890" w:hanging="1440"/>
      </w:pPr>
      <w:rPr>
        <w:rFonts w:cs="Times New Roman"/>
      </w:rPr>
    </w:lvl>
    <w:lvl w:ilvl="8">
      <w:start w:val="1"/>
      <w:numFmt w:val="decimal"/>
      <w:lvlText w:val="%1.%2.%3.%4.%5.%6.%7.%8.%9."/>
      <w:lvlJc w:val="left"/>
      <w:pPr>
        <w:ind w:left="12600" w:hanging="1800"/>
      </w:pPr>
      <w:rPr>
        <w:rFonts w:cs="Times New Roman"/>
      </w:rPr>
    </w:lvl>
  </w:abstractNum>
  <w:abstractNum w:abstractNumId="17" w15:restartNumberingAfterBreak="0">
    <w:nsid w:val="35194A76"/>
    <w:multiLevelType w:val="multilevel"/>
    <w:tmpl w:val="B1FCC73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8CC2B54"/>
    <w:multiLevelType w:val="multilevel"/>
    <w:tmpl w:val="D6FE5882"/>
    <w:lvl w:ilvl="0">
      <w:start w:val="14"/>
      <w:numFmt w:val="decimal"/>
      <w:lvlText w:val="%1."/>
      <w:lvlJc w:val="left"/>
      <w:pPr>
        <w:ind w:left="660" w:hanging="660"/>
      </w:pPr>
      <w:rPr>
        <w:rFonts w:cs="Times New Roman"/>
      </w:rPr>
    </w:lvl>
    <w:lvl w:ilvl="1">
      <w:start w:val="3"/>
      <w:numFmt w:val="decimal"/>
      <w:lvlText w:val="%1.%2."/>
      <w:lvlJc w:val="left"/>
      <w:pPr>
        <w:ind w:left="1028" w:hanging="660"/>
      </w:pPr>
      <w:rPr>
        <w:rFonts w:cs="Times New Roman"/>
      </w:rPr>
    </w:lvl>
    <w:lvl w:ilvl="2">
      <w:start w:val="1"/>
      <w:numFmt w:val="decimal"/>
      <w:lvlText w:val="%1.%2.%3."/>
      <w:lvlJc w:val="left"/>
      <w:pPr>
        <w:ind w:left="1456" w:hanging="720"/>
      </w:pPr>
      <w:rPr>
        <w:rFonts w:cs="Times New Roman"/>
      </w:rPr>
    </w:lvl>
    <w:lvl w:ilvl="3">
      <w:start w:val="1"/>
      <w:numFmt w:val="decimal"/>
      <w:lvlText w:val="%1.%2.%3.%4."/>
      <w:lvlJc w:val="left"/>
      <w:pPr>
        <w:ind w:left="1824" w:hanging="720"/>
      </w:pPr>
      <w:rPr>
        <w:rFonts w:cs="Times New Roman"/>
      </w:rPr>
    </w:lvl>
    <w:lvl w:ilvl="4">
      <w:start w:val="1"/>
      <w:numFmt w:val="decimal"/>
      <w:lvlText w:val="%1.%2.%3.%4.%5."/>
      <w:lvlJc w:val="left"/>
      <w:pPr>
        <w:ind w:left="2552" w:hanging="1080"/>
      </w:pPr>
      <w:rPr>
        <w:rFonts w:cs="Times New Roman"/>
      </w:rPr>
    </w:lvl>
    <w:lvl w:ilvl="5">
      <w:start w:val="1"/>
      <w:numFmt w:val="decimal"/>
      <w:lvlText w:val="%1.%2.%3.%4.%5.%6."/>
      <w:lvlJc w:val="left"/>
      <w:pPr>
        <w:ind w:left="2920" w:hanging="1080"/>
      </w:pPr>
      <w:rPr>
        <w:rFonts w:cs="Times New Roman"/>
      </w:rPr>
    </w:lvl>
    <w:lvl w:ilvl="6">
      <w:start w:val="1"/>
      <w:numFmt w:val="decimal"/>
      <w:lvlText w:val="%1.%2.%3.%4.%5.%6.%7."/>
      <w:lvlJc w:val="left"/>
      <w:pPr>
        <w:ind w:left="3648" w:hanging="1440"/>
      </w:pPr>
      <w:rPr>
        <w:rFonts w:cs="Times New Roman"/>
      </w:rPr>
    </w:lvl>
    <w:lvl w:ilvl="7">
      <w:start w:val="1"/>
      <w:numFmt w:val="decimal"/>
      <w:lvlText w:val="%1.%2.%3.%4.%5.%6.%7.%8."/>
      <w:lvlJc w:val="left"/>
      <w:pPr>
        <w:ind w:left="4016" w:hanging="1440"/>
      </w:pPr>
      <w:rPr>
        <w:rFonts w:cs="Times New Roman"/>
      </w:rPr>
    </w:lvl>
    <w:lvl w:ilvl="8">
      <w:start w:val="1"/>
      <w:numFmt w:val="decimal"/>
      <w:lvlText w:val="%1.%2.%3.%4.%5.%6.%7.%8.%9."/>
      <w:lvlJc w:val="left"/>
      <w:pPr>
        <w:ind w:left="4744" w:hanging="1800"/>
      </w:pPr>
      <w:rPr>
        <w:rFonts w:cs="Times New Roman"/>
      </w:rPr>
    </w:lvl>
  </w:abstractNum>
  <w:abstractNum w:abstractNumId="19" w15:restartNumberingAfterBreak="0">
    <w:nsid w:val="393905E4"/>
    <w:multiLevelType w:val="multilevel"/>
    <w:tmpl w:val="BB6A8270"/>
    <w:lvl w:ilvl="0">
      <w:start w:val="1"/>
      <w:numFmt w:val="decimal"/>
      <w:lvlText w:val="%1."/>
      <w:lvlJc w:val="left"/>
      <w:pPr>
        <w:ind w:left="360" w:hanging="360"/>
      </w:pPr>
      <w:rPr>
        <w:rFonts w:cs="Times New Roman" w:hint="default"/>
        <w:b w:val="0"/>
      </w:rPr>
    </w:lvl>
    <w:lvl w:ilvl="1">
      <w:start w:val="9"/>
      <w:numFmt w:val="decimal"/>
      <w:lvlText w:val="%1.%2."/>
      <w:lvlJc w:val="left"/>
      <w:pPr>
        <w:ind w:left="360" w:hanging="360"/>
      </w:pPr>
      <w:rPr>
        <w:rFonts w:ascii="Times New Roman" w:hAnsi="Times New Roman" w:cs="Times New Roman" w:hint="default"/>
        <w:b/>
        <w:sz w:val="22"/>
        <w:szCs w:val="22"/>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0" w15:restartNumberingAfterBreak="0">
    <w:nsid w:val="3B3071A0"/>
    <w:multiLevelType w:val="multilevel"/>
    <w:tmpl w:val="A490BB52"/>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380"/>
        </w:tabs>
        <w:ind w:left="1380" w:hanging="480"/>
      </w:pPr>
      <w:rPr>
        <w:rFonts w:cs="Times New Roman" w:hint="default"/>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1D559FC"/>
    <w:multiLevelType w:val="multilevel"/>
    <w:tmpl w:val="A0EE3BA4"/>
    <w:lvl w:ilvl="0">
      <w:start w:val="4"/>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44936C8D"/>
    <w:multiLevelType w:val="multilevel"/>
    <w:tmpl w:val="4754BA88"/>
    <w:lvl w:ilvl="0">
      <w:start w:val="16"/>
      <w:numFmt w:val="decimal"/>
      <w:lvlText w:val="%1."/>
      <w:lvlJc w:val="left"/>
      <w:pPr>
        <w:ind w:left="480" w:hanging="480"/>
      </w:pPr>
      <w:rPr>
        <w:rFonts w:cs="Times New Roman"/>
      </w:rPr>
    </w:lvl>
    <w:lvl w:ilvl="1">
      <w:start w:val="1"/>
      <w:numFmt w:val="decimal"/>
      <w:lvlText w:val="%1.%2."/>
      <w:lvlJc w:val="left"/>
      <w:pPr>
        <w:ind w:left="905" w:hanging="48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23" w15:restartNumberingAfterBreak="0">
    <w:nsid w:val="46334603"/>
    <w:multiLevelType w:val="multilevel"/>
    <w:tmpl w:val="A5647E7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B07B93"/>
    <w:multiLevelType w:val="multilevel"/>
    <w:tmpl w:val="8A3EE0C2"/>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1800" w:hanging="720"/>
      </w:pPr>
      <w:rPr>
        <w:rFonts w:cs="Times New Roman" w:hint="default"/>
        <w:i/>
      </w:rPr>
    </w:lvl>
    <w:lvl w:ilvl="3">
      <w:start w:val="1"/>
      <w:numFmt w:val="decimal"/>
      <w:isLgl/>
      <w:lvlText w:val="%1.%2.%3.%4."/>
      <w:lvlJc w:val="left"/>
      <w:pPr>
        <w:ind w:left="2160" w:hanging="720"/>
      </w:pPr>
      <w:rPr>
        <w:rFonts w:cs="Times New Roman" w:hint="default"/>
        <w:i/>
      </w:rPr>
    </w:lvl>
    <w:lvl w:ilvl="4">
      <w:start w:val="1"/>
      <w:numFmt w:val="decimal"/>
      <w:isLgl/>
      <w:lvlText w:val="%1.%2.%3.%4.%5."/>
      <w:lvlJc w:val="left"/>
      <w:pPr>
        <w:ind w:left="2880" w:hanging="1080"/>
      </w:pPr>
      <w:rPr>
        <w:rFonts w:cs="Times New Roman" w:hint="default"/>
        <w:i/>
      </w:rPr>
    </w:lvl>
    <w:lvl w:ilvl="5">
      <w:start w:val="1"/>
      <w:numFmt w:val="decimal"/>
      <w:isLgl/>
      <w:lvlText w:val="%1.%2.%3.%4.%5.%6."/>
      <w:lvlJc w:val="left"/>
      <w:pPr>
        <w:ind w:left="3240" w:hanging="1080"/>
      </w:pPr>
      <w:rPr>
        <w:rFonts w:cs="Times New Roman" w:hint="default"/>
        <w:i/>
      </w:rPr>
    </w:lvl>
    <w:lvl w:ilvl="6">
      <w:start w:val="1"/>
      <w:numFmt w:val="decimal"/>
      <w:isLgl/>
      <w:lvlText w:val="%1.%2.%3.%4.%5.%6.%7."/>
      <w:lvlJc w:val="left"/>
      <w:pPr>
        <w:ind w:left="3960" w:hanging="1440"/>
      </w:pPr>
      <w:rPr>
        <w:rFonts w:cs="Times New Roman" w:hint="default"/>
        <w:i/>
      </w:rPr>
    </w:lvl>
    <w:lvl w:ilvl="7">
      <w:start w:val="1"/>
      <w:numFmt w:val="decimal"/>
      <w:isLgl/>
      <w:lvlText w:val="%1.%2.%3.%4.%5.%6.%7.%8."/>
      <w:lvlJc w:val="left"/>
      <w:pPr>
        <w:ind w:left="4320" w:hanging="1440"/>
      </w:pPr>
      <w:rPr>
        <w:rFonts w:cs="Times New Roman" w:hint="default"/>
        <w:i/>
      </w:rPr>
    </w:lvl>
    <w:lvl w:ilvl="8">
      <w:start w:val="1"/>
      <w:numFmt w:val="decimal"/>
      <w:isLgl/>
      <w:lvlText w:val="%1.%2.%3.%4.%5.%6.%7.%8.%9."/>
      <w:lvlJc w:val="left"/>
      <w:pPr>
        <w:ind w:left="5040" w:hanging="1800"/>
      </w:pPr>
      <w:rPr>
        <w:rFonts w:cs="Times New Roman" w:hint="default"/>
        <w:i/>
      </w:rPr>
    </w:lvl>
  </w:abstractNum>
  <w:abstractNum w:abstractNumId="25" w15:restartNumberingAfterBreak="0">
    <w:nsid w:val="49A04A14"/>
    <w:multiLevelType w:val="multilevel"/>
    <w:tmpl w:val="7BD62F4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0"/>
        </w:tabs>
        <w:ind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26" w15:restartNumberingAfterBreak="0">
    <w:nsid w:val="4BAD68C4"/>
    <w:multiLevelType w:val="multilevel"/>
    <w:tmpl w:val="E47E4FD2"/>
    <w:lvl w:ilvl="0">
      <w:start w:val="19"/>
      <w:numFmt w:val="decimal"/>
      <w:lvlText w:val="%1."/>
      <w:lvlJc w:val="left"/>
      <w:pPr>
        <w:ind w:left="660" w:hanging="660"/>
      </w:pPr>
      <w:rPr>
        <w:rFonts w:hint="default"/>
      </w:rPr>
    </w:lvl>
    <w:lvl w:ilvl="1">
      <w:start w:val="1"/>
      <w:numFmt w:val="decimal"/>
      <w:pStyle w:val="h3body1"/>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C33A53"/>
    <w:multiLevelType w:val="multilevel"/>
    <w:tmpl w:val="9EC2261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59457E"/>
    <w:multiLevelType w:val="multilevel"/>
    <w:tmpl w:val="8A78C0DE"/>
    <w:lvl w:ilvl="0">
      <w:start w:val="3"/>
      <w:numFmt w:val="decimal"/>
      <w:lvlText w:val="%1."/>
      <w:lvlJc w:val="left"/>
      <w:pPr>
        <w:ind w:left="660" w:hanging="660"/>
      </w:pPr>
      <w:rPr>
        <w:rFonts w:cs="Times New Roman" w:hint="default"/>
        <w:sz w:val="24"/>
      </w:rPr>
    </w:lvl>
    <w:lvl w:ilvl="1">
      <w:start w:val="4"/>
      <w:numFmt w:val="decimal"/>
      <w:lvlText w:val="%1.%2."/>
      <w:lvlJc w:val="left"/>
      <w:pPr>
        <w:ind w:left="660" w:hanging="660"/>
      </w:pPr>
      <w:rPr>
        <w:rFonts w:cs="Times New Roman" w:hint="default"/>
        <w:sz w:val="24"/>
      </w:rPr>
    </w:lvl>
    <w:lvl w:ilvl="2">
      <w:start w:val="12"/>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29" w15:restartNumberingAfterBreak="0">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0C2778"/>
    <w:multiLevelType w:val="multilevel"/>
    <w:tmpl w:val="9D961A5A"/>
    <w:lvl w:ilvl="0">
      <w:start w:val="5"/>
      <w:numFmt w:val="decimal"/>
      <w:lvlText w:val="%1."/>
      <w:lvlJc w:val="left"/>
      <w:pPr>
        <w:ind w:left="540" w:hanging="540"/>
      </w:pPr>
      <w:rPr>
        <w:rFonts w:cs="Times New Roman" w:hint="default"/>
      </w:rPr>
    </w:lvl>
    <w:lvl w:ilvl="1">
      <w:start w:val="1"/>
      <w:numFmt w:val="decimal"/>
      <w:lvlText w:val="%1.%2."/>
      <w:lvlJc w:val="left"/>
      <w:pPr>
        <w:ind w:left="727" w:hanging="540"/>
      </w:pPr>
      <w:rPr>
        <w:rFonts w:cs="Times New Roman" w:hint="default"/>
      </w:rPr>
    </w:lvl>
    <w:lvl w:ilvl="2">
      <w:start w:val="1"/>
      <w:numFmt w:val="decimal"/>
      <w:lvlText w:val="%1.%2.%3."/>
      <w:lvlJc w:val="left"/>
      <w:pPr>
        <w:ind w:left="1094" w:hanging="720"/>
      </w:pPr>
      <w:rPr>
        <w:rFonts w:cs="Times New Roman" w:hint="default"/>
      </w:rPr>
    </w:lvl>
    <w:lvl w:ilvl="3">
      <w:start w:val="1"/>
      <w:numFmt w:val="decimal"/>
      <w:lvlText w:val="%1.%2.%3.%4."/>
      <w:lvlJc w:val="left"/>
      <w:pPr>
        <w:ind w:left="1281" w:hanging="720"/>
      </w:pPr>
      <w:rPr>
        <w:rFonts w:cs="Times New Roman" w:hint="default"/>
      </w:rPr>
    </w:lvl>
    <w:lvl w:ilvl="4">
      <w:start w:val="1"/>
      <w:numFmt w:val="decimal"/>
      <w:lvlText w:val="%1.%2.%3.%4.%5."/>
      <w:lvlJc w:val="left"/>
      <w:pPr>
        <w:ind w:left="1828" w:hanging="1080"/>
      </w:pPr>
      <w:rPr>
        <w:rFonts w:cs="Times New Roman" w:hint="default"/>
      </w:rPr>
    </w:lvl>
    <w:lvl w:ilvl="5">
      <w:start w:val="1"/>
      <w:numFmt w:val="decimal"/>
      <w:lvlText w:val="%1.%2.%3.%4.%5.%6."/>
      <w:lvlJc w:val="left"/>
      <w:pPr>
        <w:ind w:left="2015" w:hanging="1080"/>
      </w:pPr>
      <w:rPr>
        <w:rFonts w:cs="Times New Roman" w:hint="default"/>
      </w:rPr>
    </w:lvl>
    <w:lvl w:ilvl="6">
      <w:start w:val="1"/>
      <w:numFmt w:val="decimal"/>
      <w:lvlText w:val="%1.%2.%3.%4.%5.%6.%7."/>
      <w:lvlJc w:val="left"/>
      <w:pPr>
        <w:ind w:left="2562" w:hanging="1440"/>
      </w:pPr>
      <w:rPr>
        <w:rFonts w:cs="Times New Roman" w:hint="default"/>
      </w:rPr>
    </w:lvl>
    <w:lvl w:ilvl="7">
      <w:start w:val="1"/>
      <w:numFmt w:val="decimal"/>
      <w:lvlText w:val="%1.%2.%3.%4.%5.%6.%7.%8."/>
      <w:lvlJc w:val="left"/>
      <w:pPr>
        <w:ind w:left="2749" w:hanging="1440"/>
      </w:pPr>
      <w:rPr>
        <w:rFonts w:cs="Times New Roman" w:hint="default"/>
      </w:rPr>
    </w:lvl>
    <w:lvl w:ilvl="8">
      <w:start w:val="1"/>
      <w:numFmt w:val="decimal"/>
      <w:lvlText w:val="%1.%2.%3.%4.%5.%6.%7.%8.%9."/>
      <w:lvlJc w:val="left"/>
      <w:pPr>
        <w:ind w:left="3296" w:hanging="1800"/>
      </w:pPr>
      <w:rPr>
        <w:rFonts w:cs="Times New Roman" w:hint="default"/>
      </w:rPr>
    </w:lvl>
  </w:abstractNum>
  <w:abstractNum w:abstractNumId="31" w15:restartNumberingAfterBreak="0">
    <w:nsid w:val="535D672C"/>
    <w:multiLevelType w:val="hybridMultilevel"/>
    <w:tmpl w:val="C494F1A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15:restartNumberingAfterBreak="0">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577573D0"/>
    <w:multiLevelType w:val="multilevel"/>
    <w:tmpl w:val="5FCEDC56"/>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715C64"/>
    <w:multiLevelType w:val="multilevel"/>
    <w:tmpl w:val="3EDA987C"/>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ind w:left="1080" w:hanging="360"/>
      </w:pPr>
      <w:rPr>
        <w:rFonts w:eastAsia="Times New Roman" w:cs="Times New Roman" w:hint="default"/>
      </w:rPr>
    </w:lvl>
    <w:lvl w:ilvl="2">
      <w:start w:val="1"/>
      <w:numFmt w:val="decimal"/>
      <w:isLgl/>
      <w:lvlText w:val="%1.%2.%3."/>
      <w:lvlJc w:val="left"/>
      <w:pPr>
        <w:ind w:left="1440" w:hanging="720"/>
      </w:pPr>
      <w:rPr>
        <w:rFonts w:eastAsia="Times New Roman" w:cs="Times New Roman" w:hint="default"/>
      </w:rPr>
    </w:lvl>
    <w:lvl w:ilvl="3">
      <w:start w:val="1"/>
      <w:numFmt w:val="decimal"/>
      <w:isLgl/>
      <w:lvlText w:val="%1.%2.%3.%4."/>
      <w:lvlJc w:val="left"/>
      <w:pPr>
        <w:ind w:left="1440" w:hanging="720"/>
      </w:pPr>
      <w:rPr>
        <w:rFonts w:eastAsia="Times New Roman" w:cs="Times New Roman" w:hint="default"/>
      </w:rPr>
    </w:lvl>
    <w:lvl w:ilvl="4">
      <w:start w:val="1"/>
      <w:numFmt w:val="decimal"/>
      <w:isLgl/>
      <w:lvlText w:val="%1.%2.%3.%4.%5."/>
      <w:lvlJc w:val="left"/>
      <w:pPr>
        <w:ind w:left="1800" w:hanging="1080"/>
      </w:pPr>
      <w:rPr>
        <w:rFonts w:eastAsia="Times New Roman" w:cs="Times New Roman" w:hint="default"/>
      </w:rPr>
    </w:lvl>
    <w:lvl w:ilvl="5">
      <w:start w:val="1"/>
      <w:numFmt w:val="decimal"/>
      <w:isLgl/>
      <w:lvlText w:val="%1.%2.%3.%4.%5.%6."/>
      <w:lvlJc w:val="left"/>
      <w:pPr>
        <w:ind w:left="1800" w:hanging="1080"/>
      </w:pPr>
      <w:rPr>
        <w:rFonts w:eastAsia="Times New Roman" w:cs="Times New Roman" w:hint="default"/>
      </w:rPr>
    </w:lvl>
    <w:lvl w:ilvl="6">
      <w:start w:val="1"/>
      <w:numFmt w:val="decimal"/>
      <w:isLgl/>
      <w:lvlText w:val="%1.%2.%3.%4.%5.%6.%7."/>
      <w:lvlJc w:val="left"/>
      <w:pPr>
        <w:ind w:left="2160" w:hanging="1440"/>
      </w:pPr>
      <w:rPr>
        <w:rFonts w:eastAsia="Times New Roman" w:cs="Times New Roman" w:hint="default"/>
      </w:rPr>
    </w:lvl>
    <w:lvl w:ilvl="7">
      <w:start w:val="1"/>
      <w:numFmt w:val="decimal"/>
      <w:isLgl/>
      <w:lvlText w:val="%1.%2.%3.%4.%5.%6.%7.%8."/>
      <w:lvlJc w:val="left"/>
      <w:pPr>
        <w:ind w:left="2160" w:hanging="1440"/>
      </w:pPr>
      <w:rPr>
        <w:rFonts w:eastAsia="Times New Roman" w:cs="Times New Roman" w:hint="default"/>
      </w:rPr>
    </w:lvl>
    <w:lvl w:ilvl="8">
      <w:start w:val="1"/>
      <w:numFmt w:val="decimal"/>
      <w:isLgl/>
      <w:lvlText w:val="%1.%2.%3.%4.%5.%6.%7.%8.%9."/>
      <w:lvlJc w:val="left"/>
      <w:pPr>
        <w:ind w:left="2520" w:hanging="1800"/>
      </w:pPr>
      <w:rPr>
        <w:rFonts w:eastAsia="Times New Roman" w:cs="Times New Roman" w:hint="default"/>
      </w:rPr>
    </w:lvl>
  </w:abstractNum>
  <w:abstractNum w:abstractNumId="35" w15:restartNumberingAfterBreak="0">
    <w:nsid w:val="5E1A4576"/>
    <w:multiLevelType w:val="multilevel"/>
    <w:tmpl w:val="88C0C766"/>
    <w:lvl w:ilvl="0">
      <w:start w:val="3"/>
      <w:numFmt w:val="decimal"/>
      <w:lvlText w:val="%1."/>
      <w:lvlJc w:val="left"/>
      <w:pPr>
        <w:ind w:left="540" w:hanging="540"/>
      </w:pPr>
      <w:rPr>
        <w:rFonts w:cs="Times New Roman" w:hint="default"/>
        <w:sz w:val="24"/>
      </w:rPr>
    </w:lvl>
    <w:lvl w:ilvl="1">
      <w:start w:val="4"/>
      <w:numFmt w:val="decimal"/>
      <w:lvlText w:val="%1.%2."/>
      <w:lvlJc w:val="left"/>
      <w:pPr>
        <w:ind w:left="540" w:hanging="540"/>
      </w:pPr>
      <w:rPr>
        <w:rFonts w:cs="Times New Roman" w:hint="default"/>
        <w:sz w:val="24"/>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sz w:val="22"/>
        <w:szCs w:val="22"/>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800" w:hanging="1800"/>
      </w:pPr>
      <w:rPr>
        <w:rFonts w:cs="Times New Roman" w:hint="default"/>
        <w:sz w:val="24"/>
      </w:rPr>
    </w:lvl>
  </w:abstractNum>
  <w:abstractNum w:abstractNumId="36" w15:restartNumberingAfterBreak="0">
    <w:nsid w:val="5E9C4D49"/>
    <w:multiLevelType w:val="multilevel"/>
    <w:tmpl w:val="081209D2"/>
    <w:lvl w:ilvl="0">
      <w:start w:val="5"/>
      <w:numFmt w:val="decimal"/>
      <w:lvlText w:val="%1."/>
      <w:lvlJc w:val="left"/>
      <w:pPr>
        <w:tabs>
          <w:tab w:val="num" w:pos="8460"/>
        </w:tabs>
        <w:ind w:left="8460" w:hanging="360"/>
      </w:pPr>
      <w:rPr>
        <w:rFonts w:cs="Times New Roman" w:hint="default"/>
      </w:rPr>
    </w:lvl>
    <w:lvl w:ilvl="1">
      <w:start w:val="1"/>
      <w:numFmt w:val="decimal"/>
      <w:isLgl/>
      <w:lvlText w:val="%1.%2."/>
      <w:lvlJc w:val="left"/>
      <w:pPr>
        <w:tabs>
          <w:tab w:val="num" w:pos="8460"/>
        </w:tabs>
        <w:ind w:left="8460" w:hanging="360"/>
      </w:pPr>
      <w:rPr>
        <w:rFonts w:cs="Times New Roman" w:hint="default"/>
        <w:b w:val="0"/>
      </w:rPr>
    </w:lvl>
    <w:lvl w:ilvl="2">
      <w:start w:val="1"/>
      <w:numFmt w:val="decimal"/>
      <w:isLgl/>
      <w:lvlText w:val="%1.%2.%3."/>
      <w:lvlJc w:val="left"/>
      <w:pPr>
        <w:tabs>
          <w:tab w:val="num" w:pos="8820"/>
        </w:tabs>
        <w:ind w:left="8820" w:hanging="720"/>
      </w:pPr>
      <w:rPr>
        <w:rFonts w:cs="Times New Roman" w:hint="default"/>
        <w:b w:val="0"/>
      </w:rPr>
    </w:lvl>
    <w:lvl w:ilvl="3">
      <w:start w:val="1"/>
      <w:numFmt w:val="decimal"/>
      <w:isLgl/>
      <w:lvlText w:val="%1.%2.%3.%4."/>
      <w:lvlJc w:val="left"/>
      <w:pPr>
        <w:tabs>
          <w:tab w:val="num" w:pos="8820"/>
        </w:tabs>
        <w:ind w:left="8820" w:hanging="720"/>
      </w:pPr>
      <w:rPr>
        <w:rFonts w:cs="Times New Roman" w:hint="default"/>
        <w:b/>
      </w:rPr>
    </w:lvl>
    <w:lvl w:ilvl="4">
      <w:start w:val="1"/>
      <w:numFmt w:val="decimal"/>
      <w:isLgl/>
      <w:lvlText w:val="%1.%2.%3.%4.%5."/>
      <w:lvlJc w:val="left"/>
      <w:pPr>
        <w:tabs>
          <w:tab w:val="num" w:pos="9180"/>
        </w:tabs>
        <w:ind w:left="9180" w:hanging="1080"/>
      </w:pPr>
      <w:rPr>
        <w:rFonts w:cs="Times New Roman" w:hint="default"/>
        <w:b/>
      </w:rPr>
    </w:lvl>
    <w:lvl w:ilvl="5">
      <w:start w:val="1"/>
      <w:numFmt w:val="decimal"/>
      <w:isLgl/>
      <w:lvlText w:val="%1.%2.%3.%4.%5.%6."/>
      <w:lvlJc w:val="left"/>
      <w:pPr>
        <w:tabs>
          <w:tab w:val="num" w:pos="9180"/>
        </w:tabs>
        <w:ind w:left="9180" w:hanging="1080"/>
      </w:pPr>
      <w:rPr>
        <w:rFonts w:cs="Times New Roman" w:hint="default"/>
        <w:b/>
      </w:rPr>
    </w:lvl>
    <w:lvl w:ilvl="6">
      <w:start w:val="1"/>
      <w:numFmt w:val="decimal"/>
      <w:isLgl/>
      <w:lvlText w:val="%1.%2.%3.%4.%5.%6.%7."/>
      <w:lvlJc w:val="left"/>
      <w:pPr>
        <w:tabs>
          <w:tab w:val="num" w:pos="9540"/>
        </w:tabs>
        <w:ind w:left="9540" w:hanging="1440"/>
      </w:pPr>
      <w:rPr>
        <w:rFonts w:cs="Times New Roman" w:hint="default"/>
        <w:b/>
      </w:rPr>
    </w:lvl>
    <w:lvl w:ilvl="7">
      <w:start w:val="1"/>
      <w:numFmt w:val="decimal"/>
      <w:isLgl/>
      <w:lvlText w:val="%1.%2.%3.%4.%5.%6.%7.%8."/>
      <w:lvlJc w:val="left"/>
      <w:pPr>
        <w:tabs>
          <w:tab w:val="num" w:pos="9540"/>
        </w:tabs>
        <w:ind w:left="9540" w:hanging="1440"/>
      </w:pPr>
      <w:rPr>
        <w:rFonts w:cs="Times New Roman" w:hint="default"/>
        <w:b/>
      </w:rPr>
    </w:lvl>
    <w:lvl w:ilvl="8">
      <w:start w:val="1"/>
      <w:numFmt w:val="decimal"/>
      <w:isLgl/>
      <w:lvlText w:val="%1.%2.%3.%4.%5.%6.%7.%8.%9."/>
      <w:lvlJc w:val="left"/>
      <w:pPr>
        <w:tabs>
          <w:tab w:val="num" w:pos="9900"/>
        </w:tabs>
        <w:ind w:left="9900" w:hanging="1800"/>
      </w:pPr>
      <w:rPr>
        <w:rFonts w:cs="Times New Roman" w:hint="default"/>
        <w:b/>
      </w:rPr>
    </w:lvl>
  </w:abstractNum>
  <w:abstractNum w:abstractNumId="37" w15:restartNumberingAfterBreak="0">
    <w:nsid w:val="5FAF0EA6"/>
    <w:multiLevelType w:val="hybridMultilevel"/>
    <w:tmpl w:val="79C627C8"/>
    <w:lvl w:ilvl="0" w:tplc="E0EC5684">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rPr>
        <w:rFonts w:cs="Times New Roman"/>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38" w15:restartNumberingAfterBreak="0">
    <w:nsid w:val="6A517A93"/>
    <w:multiLevelType w:val="multilevel"/>
    <w:tmpl w:val="7D44168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6EBE471B"/>
    <w:multiLevelType w:val="hybridMultilevel"/>
    <w:tmpl w:val="CF28E740"/>
    <w:lvl w:ilvl="0" w:tplc="907682BC">
      <w:start w:val="4"/>
      <w:numFmt w:val="lowerLetter"/>
      <w:lvlText w:val="%1)"/>
      <w:lvlJc w:val="left"/>
      <w:pPr>
        <w:ind w:left="1430" w:hanging="360"/>
      </w:pPr>
      <w:rPr>
        <w:rFonts w:cs="Times New Roman" w:hint="default"/>
      </w:rPr>
    </w:lvl>
    <w:lvl w:ilvl="1" w:tplc="04260019" w:tentative="1">
      <w:start w:val="1"/>
      <w:numFmt w:val="lowerLetter"/>
      <w:lvlText w:val="%2."/>
      <w:lvlJc w:val="left"/>
      <w:pPr>
        <w:ind w:left="2150" w:hanging="360"/>
      </w:pPr>
      <w:rPr>
        <w:rFonts w:cs="Times New Roman"/>
      </w:rPr>
    </w:lvl>
    <w:lvl w:ilvl="2" w:tplc="0426001B" w:tentative="1">
      <w:start w:val="1"/>
      <w:numFmt w:val="lowerRoman"/>
      <w:lvlText w:val="%3."/>
      <w:lvlJc w:val="right"/>
      <w:pPr>
        <w:ind w:left="2870" w:hanging="180"/>
      </w:pPr>
      <w:rPr>
        <w:rFonts w:cs="Times New Roman"/>
      </w:rPr>
    </w:lvl>
    <w:lvl w:ilvl="3" w:tplc="0426000F" w:tentative="1">
      <w:start w:val="1"/>
      <w:numFmt w:val="decimal"/>
      <w:lvlText w:val="%4."/>
      <w:lvlJc w:val="left"/>
      <w:pPr>
        <w:ind w:left="3590" w:hanging="360"/>
      </w:pPr>
      <w:rPr>
        <w:rFonts w:cs="Times New Roman"/>
      </w:rPr>
    </w:lvl>
    <w:lvl w:ilvl="4" w:tplc="04260019" w:tentative="1">
      <w:start w:val="1"/>
      <w:numFmt w:val="lowerLetter"/>
      <w:lvlText w:val="%5."/>
      <w:lvlJc w:val="left"/>
      <w:pPr>
        <w:ind w:left="4310" w:hanging="360"/>
      </w:pPr>
      <w:rPr>
        <w:rFonts w:cs="Times New Roman"/>
      </w:rPr>
    </w:lvl>
    <w:lvl w:ilvl="5" w:tplc="0426001B" w:tentative="1">
      <w:start w:val="1"/>
      <w:numFmt w:val="lowerRoman"/>
      <w:lvlText w:val="%6."/>
      <w:lvlJc w:val="right"/>
      <w:pPr>
        <w:ind w:left="5030" w:hanging="180"/>
      </w:pPr>
      <w:rPr>
        <w:rFonts w:cs="Times New Roman"/>
      </w:rPr>
    </w:lvl>
    <w:lvl w:ilvl="6" w:tplc="0426000F" w:tentative="1">
      <w:start w:val="1"/>
      <w:numFmt w:val="decimal"/>
      <w:lvlText w:val="%7."/>
      <w:lvlJc w:val="left"/>
      <w:pPr>
        <w:ind w:left="5750" w:hanging="360"/>
      </w:pPr>
      <w:rPr>
        <w:rFonts w:cs="Times New Roman"/>
      </w:rPr>
    </w:lvl>
    <w:lvl w:ilvl="7" w:tplc="04260019" w:tentative="1">
      <w:start w:val="1"/>
      <w:numFmt w:val="lowerLetter"/>
      <w:lvlText w:val="%8."/>
      <w:lvlJc w:val="left"/>
      <w:pPr>
        <w:ind w:left="6470" w:hanging="360"/>
      </w:pPr>
      <w:rPr>
        <w:rFonts w:cs="Times New Roman"/>
      </w:rPr>
    </w:lvl>
    <w:lvl w:ilvl="8" w:tplc="0426001B" w:tentative="1">
      <w:start w:val="1"/>
      <w:numFmt w:val="lowerRoman"/>
      <w:lvlText w:val="%9."/>
      <w:lvlJc w:val="right"/>
      <w:pPr>
        <w:ind w:left="7190" w:hanging="180"/>
      </w:pPr>
      <w:rPr>
        <w:rFonts w:cs="Times New Roman"/>
      </w:rPr>
    </w:lvl>
  </w:abstractNum>
  <w:abstractNum w:abstractNumId="40" w15:restartNumberingAfterBreak="0">
    <w:nsid w:val="766B3B69"/>
    <w:multiLevelType w:val="multilevel"/>
    <w:tmpl w:val="E6888472"/>
    <w:lvl w:ilvl="0">
      <w:start w:val="4"/>
      <w:numFmt w:val="decimal"/>
      <w:lvlText w:val="%1."/>
      <w:lvlJc w:val="left"/>
      <w:pPr>
        <w:tabs>
          <w:tab w:val="num" w:pos="492"/>
        </w:tabs>
        <w:ind w:left="492" w:hanging="492"/>
      </w:pPr>
      <w:rPr>
        <w:rFonts w:cs="Times New Roman" w:hint="default"/>
        <w:sz w:val="22"/>
      </w:rPr>
    </w:lvl>
    <w:lvl w:ilvl="1">
      <w:start w:val="4"/>
      <w:numFmt w:val="decimal"/>
      <w:lvlText w:val="%1.%2."/>
      <w:lvlJc w:val="left"/>
      <w:pPr>
        <w:tabs>
          <w:tab w:val="num" w:pos="858"/>
        </w:tabs>
        <w:ind w:left="858" w:hanging="492"/>
      </w:pPr>
      <w:rPr>
        <w:rFonts w:cs="Times New Roman" w:hint="default"/>
        <w:sz w:val="22"/>
      </w:rPr>
    </w:lvl>
    <w:lvl w:ilvl="2">
      <w:start w:val="1"/>
      <w:numFmt w:val="decimal"/>
      <w:lvlText w:val="%1.%2.%3."/>
      <w:lvlJc w:val="left"/>
      <w:pPr>
        <w:tabs>
          <w:tab w:val="num" w:pos="1452"/>
        </w:tabs>
        <w:ind w:left="1452" w:hanging="720"/>
      </w:pPr>
      <w:rPr>
        <w:rFonts w:cs="Times New Roman" w:hint="default"/>
        <w:sz w:val="22"/>
      </w:rPr>
    </w:lvl>
    <w:lvl w:ilvl="3">
      <w:start w:val="1"/>
      <w:numFmt w:val="decimal"/>
      <w:lvlText w:val="%1.%2.%3.%4."/>
      <w:lvlJc w:val="left"/>
      <w:pPr>
        <w:tabs>
          <w:tab w:val="num" w:pos="1818"/>
        </w:tabs>
        <w:ind w:left="1818" w:hanging="720"/>
      </w:pPr>
      <w:rPr>
        <w:rFonts w:cs="Times New Roman" w:hint="default"/>
        <w:sz w:val="22"/>
      </w:rPr>
    </w:lvl>
    <w:lvl w:ilvl="4">
      <w:start w:val="1"/>
      <w:numFmt w:val="decimal"/>
      <w:lvlText w:val="%1.%2.%3.%4.%5."/>
      <w:lvlJc w:val="left"/>
      <w:pPr>
        <w:tabs>
          <w:tab w:val="num" w:pos="2544"/>
        </w:tabs>
        <w:ind w:left="2544" w:hanging="1080"/>
      </w:pPr>
      <w:rPr>
        <w:rFonts w:cs="Times New Roman" w:hint="default"/>
        <w:sz w:val="22"/>
      </w:rPr>
    </w:lvl>
    <w:lvl w:ilvl="5">
      <w:start w:val="1"/>
      <w:numFmt w:val="decimal"/>
      <w:lvlText w:val="%1.%2.%3.%4.%5.%6."/>
      <w:lvlJc w:val="left"/>
      <w:pPr>
        <w:tabs>
          <w:tab w:val="num" w:pos="2910"/>
        </w:tabs>
        <w:ind w:left="2910" w:hanging="1080"/>
      </w:pPr>
      <w:rPr>
        <w:rFonts w:cs="Times New Roman" w:hint="default"/>
        <w:sz w:val="22"/>
      </w:rPr>
    </w:lvl>
    <w:lvl w:ilvl="6">
      <w:start w:val="1"/>
      <w:numFmt w:val="decimal"/>
      <w:lvlText w:val="%1.%2.%3.%4.%5.%6.%7."/>
      <w:lvlJc w:val="left"/>
      <w:pPr>
        <w:tabs>
          <w:tab w:val="num" w:pos="3636"/>
        </w:tabs>
        <w:ind w:left="3636" w:hanging="1440"/>
      </w:pPr>
      <w:rPr>
        <w:rFonts w:cs="Times New Roman" w:hint="default"/>
        <w:sz w:val="22"/>
      </w:rPr>
    </w:lvl>
    <w:lvl w:ilvl="7">
      <w:start w:val="1"/>
      <w:numFmt w:val="decimal"/>
      <w:lvlText w:val="%1.%2.%3.%4.%5.%6.%7.%8."/>
      <w:lvlJc w:val="left"/>
      <w:pPr>
        <w:tabs>
          <w:tab w:val="num" w:pos="4002"/>
        </w:tabs>
        <w:ind w:left="4002" w:hanging="1440"/>
      </w:pPr>
      <w:rPr>
        <w:rFonts w:cs="Times New Roman" w:hint="default"/>
        <w:sz w:val="22"/>
      </w:rPr>
    </w:lvl>
    <w:lvl w:ilvl="8">
      <w:start w:val="1"/>
      <w:numFmt w:val="decimal"/>
      <w:lvlText w:val="%1.%2.%3.%4.%5.%6.%7.%8.%9."/>
      <w:lvlJc w:val="left"/>
      <w:pPr>
        <w:tabs>
          <w:tab w:val="num" w:pos="4728"/>
        </w:tabs>
        <w:ind w:left="4728" w:hanging="1800"/>
      </w:pPr>
      <w:rPr>
        <w:rFonts w:cs="Times New Roman" w:hint="default"/>
        <w:sz w:val="22"/>
      </w:rPr>
    </w:lvl>
  </w:abstractNum>
  <w:abstractNum w:abstractNumId="41" w15:restartNumberingAfterBreak="0">
    <w:nsid w:val="794C2BD6"/>
    <w:multiLevelType w:val="multilevel"/>
    <w:tmpl w:val="F0EE9BC4"/>
    <w:lvl w:ilvl="0">
      <w:start w:val="5"/>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15:restartNumberingAfterBreak="0">
    <w:nsid w:val="7B5A7251"/>
    <w:multiLevelType w:val="multilevel"/>
    <w:tmpl w:val="ED5A1C46"/>
    <w:lvl w:ilvl="0">
      <w:start w:val="1"/>
      <w:numFmt w:val="decimal"/>
      <w:lvlText w:val="%1."/>
      <w:lvlJc w:val="left"/>
      <w:pPr>
        <w:tabs>
          <w:tab w:val="num" w:pos="360"/>
        </w:tabs>
        <w:ind w:left="360" w:hanging="360"/>
      </w:pPr>
      <w:rPr>
        <w:rFonts w:ascii="Times New Roman" w:hAnsi="Times New Roman" w:cs="Times New Roman" w:hint="default"/>
        <w:b w:val="0"/>
        <w:sz w:val="24"/>
        <w:szCs w:val="24"/>
      </w:rPr>
    </w:lvl>
    <w:lvl w:ilvl="1">
      <w:start w:val="1"/>
      <w:numFmt w:val="decimal"/>
      <w:lvlText w:val="%1.%2."/>
      <w:lvlJc w:val="left"/>
      <w:pPr>
        <w:tabs>
          <w:tab w:val="num" w:pos="858"/>
        </w:tabs>
        <w:ind w:left="858" w:hanging="432"/>
      </w:pPr>
      <w:rPr>
        <w:rFonts w:ascii="Times New Roman" w:hAnsi="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hint="default"/>
        <w:b w:val="0"/>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B792481"/>
    <w:multiLevelType w:val="multilevel"/>
    <w:tmpl w:val="2656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7F4699"/>
    <w:multiLevelType w:val="hybridMultilevel"/>
    <w:tmpl w:val="F1E2F760"/>
    <w:lvl w:ilvl="0" w:tplc="04260003">
      <w:start w:val="1"/>
      <w:numFmt w:val="bullet"/>
      <w:lvlText w:val="o"/>
      <w:lvlJc w:val="left"/>
      <w:pPr>
        <w:ind w:left="1495" w:hanging="360"/>
      </w:pPr>
      <w:rPr>
        <w:rFonts w:ascii="Courier New" w:hAnsi="Courier New" w:hint="default"/>
      </w:rPr>
    </w:lvl>
    <w:lvl w:ilvl="1" w:tplc="04260003" w:tentative="1">
      <w:start w:val="1"/>
      <w:numFmt w:val="bullet"/>
      <w:lvlText w:val="o"/>
      <w:lvlJc w:val="left"/>
      <w:pPr>
        <w:ind w:left="2215" w:hanging="360"/>
      </w:pPr>
      <w:rPr>
        <w:rFonts w:ascii="Courier New" w:hAnsi="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45" w15:restartNumberingAfterBreak="0">
    <w:nsid w:val="7E4160DA"/>
    <w:multiLevelType w:val="multilevel"/>
    <w:tmpl w:val="68D04D90"/>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val="0"/>
        <w:i w:val="0"/>
        <w:color w:val="auto"/>
        <w:sz w:val="22"/>
        <w:szCs w:val="22"/>
      </w:rPr>
    </w:lvl>
    <w:lvl w:ilvl="2">
      <w:start w:val="1"/>
      <w:numFmt w:val="decimal"/>
      <w:lvlText w:val="%1.%2.%3."/>
      <w:lvlJc w:val="left"/>
      <w:pPr>
        <w:tabs>
          <w:tab w:val="num" w:pos="1571"/>
        </w:tabs>
        <w:ind w:left="1571" w:hanging="720"/>
      </w:pPr>
      <w:rPr>
        <w:rFonts w:cs="Times New Roman"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z w:val="22"/>
        <w:szCs w:val="22"/>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4"/>
  </w:num>
  <w:num w:numId="2">
    <w:abstractNumId w:val="12"/>
  </w:num>
  <w:num w:numId="3">
    <w:abstractNumId w:val="25"/>
  </w:num>
  <w:num w:numId="4">
    <w:abstractNumId w:val="31"/>
  </w:num>
  <w:num w:numId="5">
    <w:abstractNumId w:val="9"/>
  </w:num>
  <w:num w:numId="6">
    <w:abstractNumId w:val="29"/>
  </w:num>
  <w:num w:numId="7">
    <w:abstractNumId w:val="19"/>
  </w:num>
  <w:num w:numId="8">
    <w:abstractNumId w:val="6"/>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0"/>
  </w:num>
  <w:num w:numId="13">
    <w:abstractNumId w:val="34"/>
  </w:num>
  <w:num w:numId="14">
    <w:abstractNumId w:val="32"/>
  </w:num>
  <w:num w:numId="15">
    <w:abstractNumId w:val="8"/>
  </w:num>
  <w:num w:numId="16">
    <w:abstractNumId w:val="37"/>
  </w:num>
  <w:num w:numId="17">
    <w:abstractNumId w:val="0"/>
  </w:num>
  <w:num w:numId="18">
    <w:abstractNumId w:val="12"/>
  </w:num>
  <w:num w:numId="19">
    <w:abstractNumId w:val="45"/>
  </w:num>
  <w:num w:numId="20">
    <w:abstractNumId w:val="30"/>
  </w:num>
  <w:num w:numId="21">
    <w:abstractNumId w:val="20"/>
  </w:num>
  <w:num w:numId="22">
    <w:abstractNumId w:val="14"/>
  </w:num>
  <w:num w:numId="23">
    <w:abstractNumId w:val="35"/>
  </w:num>
  <w:num w:numId="24">
    <w:abstractNumId w:val="28"/>
  </w:num>
  <w:num w:numId="25">
    <w:abstractNumId w:val="38"/>
  </w:num>
  <w:num w:numId="26">
    <w:abstractNumId w:val="13"/>
  </w:num>
  <w:num w:numId="27">
    <w:abstractNumId w:val="44"/>
  </w:num>
  <w:num w:numId="28">
    <w:abstractNumId w:val="21"/>
  </w:num>
  <w:num w:numId="29">
    <w:abstractNumId w:val="18"/>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39"/>
  </w:num>
  <w:num w:numId="36">
    <w:abstractNumId w:val="7"/>
  </w:num>
  <w:num w:numId="37">
    <w:abstractNumId w:val="41"/>
  </w:num>
  <w:num w:numId="38">
    <w:abstractNumId w:val="1"/>
  </w:num>
  <w:num w:numId="39">
    <w:abstractNumId w:val="17"/>
  </w:num>
  <w:num w:numId="40">
    <w:abstractNumId w:val="5"/>
  </w:num>
  <w:num w:numId="41">
    <w:abstractNumId w:val="23"/>
  </w:num>
  <w:num w:numId="42">
    <w:abstractNumId w:val="3"/>
  </w:num>
  <w:num w:numId="43">
    <w:abstractNumId w:val="43"/>
  </w:num>
  <w:num w:numId="44">
    <w:abstractNumId w:val="33"/>
  </w:num>
  <w:num w:numId="45">
    <w:abstractNumId w:val="42"/>
    <w:lvlOverride w:ilvl="0">
      <w:startOverride w:val="14"/>
    </w:lvlOverride>
    <w:lvlOverride w:ilvl="1">
      <w:startOverride w:val="1"/>
    </w:lvlOverride>
  </w:num>
  <w:num w:numId="46">
    <w:abstractNumId w:val="26"/>
  </w:num>
  <w:num w:numId="47">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52C"/>
    <w:rsid w:val="000033E1"/>
    <w:rsid w:val="00004F13"/>
    <w:rsid w:val="00005012"/>
    <w:rsid w:val="00016980"/>
    <w:rsid w:val="000178D7"/>
    <w:rsid w:val="00020DBF"/>
    <w:rsid w:val="00025E9F"/>
    <w:rsid w:val="00032CB9"/>
    <w:rsid w:val="00035896"/>
    <w:rsid w:val="00041D34"/>
    <w:rsid w:val="000421CD"/>
    <w:rsid w:val="000436D1"/>
    <w:rsid w:val="00053D88"/>
    <w:rsid w:val="0005409A"/>
    <w:rsid w:val="00056488"/>
    <w:rsid w:val="00063A1F"/>
    <w:rsid w:val="0006646E"/>
    <w:rsid w:val="00071E96"/>
    <w:rsid w:val="00077A14"/>
    <w:rsid w:val="00081A04"/>
    <w:rsid w:val="00081C54"/>
    <w:rsid w:val="0008346C"/>
    <w:rsid w:val="000927A6"/>
    <w:rsid w:val="00093364"/>
    <w:rsid w:val="00094597"/>
    <w:rsid w:val="000A14BF"/>
    <w:rsid w:val="000A36BA"/>
    <w:rsid w:val="000A497E"/>
    <w:rsid w:val="000B654A"/>
    <w:rsid w:val="000C6E9D"/>
    <w:rsid w:val="000C7D15"/>
    <w:rsid w:val="000D10B3"/>
    <w:rsid w:val="000E0483"/>
    <w:rsid w:val="000E1B9A"/>
    <w:rsid w:val="000E3DBB"/>
    <w:rsid w:val="000E4829"/>
    <w:rsid w:val="000E54ED"/>
    <w:rsid w:val="000E6BEC"/>
    <w:rsid w:val="000F1522"/>
    <w:rsid w:val="000F1BF7"/>
    <w:rsid w:val="000F3272"/>
    <w:rsid w:val="000F35E8"/>
    <w:rsid w:val="000F5630"/>
    <w:rsid w:val="000F5B7D"/>
    <w:rsid w:val="000F6C2D"/>
    <w:rsid w:val="000F7A10"/>
    <w:rsid w:val="001013B8"/>
    <w:rsid w:val="00101FF5"/>
    <w:rsid w:val="001028BB"/>
    <w:rsid w:val="0010326B"/>
    <w:rsid w:val="00104F0F"/>
    <w:rsid w:val="001149DD"/>
    <w:rsid w:val="00115C52"/>
    <w:rsid w:val="001174ED"/>
    <w:rsid w:val="00123597"/>
    <w:rsid w:val="0012530F"/>
    <w:rsid w:val="00125AB3"/>
    <w:rsid w:val="0012727D"/>
    <w:rsid w:val="001276E3"/>
    <w:rsid w:val="001277E0"/>
    <w:rsid w:val="00141D35"/>
    <w:rsid w:val="00144089"/>
    <w:rsid w:val="00147142"/>
    <w:rsid w:val="001471FE"/>
    <w:rsid w:val="00151E57"/>
    <w:rsid w:val="00153E8A"/>
    <w:rsid w:val="00155D93"/>
    <w:rsid w:val="0016007C"/>
    <w:rsid w:val="00160270"/>
    <w:rsid w:val="00163246"/>
    <w:rsid w:val="00167B1C"/>
    <w:rsid w:val="001703CD"/>
    <w:rsid w:val="00171C26"/>
    <w:rsid w:val="001765FD"/>
    <w:rsid w:val="00180427"/>
    <w:rsid w:val="00181B9F"/>
    <w:rsid w:val="00181DB9"/>
    <w:rsid w:val="00183795"/>
    <w:rsid w:val="001841F8"/>
    <w:rsid w:val="00190961"/>
    <w:rsid w:val="00197B53"/>
    <w:rsid w:val="001A33C7"/>
    <w:rsid w:val="001A471D"/>
    <w:rsid w:val="001A4C3F"/>
    <w:rsid w:val="001A745D"/>
    <w:rsid w:val="001B0539"/>
    <w:rsid w:val="001B44B6"/>
    <w:rsid w:val="001B7BA0"/>
    <w:rsid w:val="001C2338"/>
    <w:rsid w:val="001C597E"/>
    <w:rsid w:val="001E03EA"/>
    <w:rsid w:val="001E2291"/>
    <w:rsid w:val="001E25AB"/>
    <w:rsid w:val="001E36B8"/>
    <w:rsid w:val="001E3FB9"/>
    <w:rsid w:val="001E471C"/>
    <w:rsid w:val="001E4BBF"/>
    <w:rsid w:val="001F0038"/>
    <w:rsid w:val="001F0F0D"/>
    <w:rsid w:val="001F1D32"/>
    <w:rsid w:val="001F3020"/>
    <w:rsid w:val="001F4951"/>
    <w:rsid w:val="001F625D"/>
    <w:rsid w:val="00200675"/>
    <w:rsid w:val="0020309E"/>
    <w:rsid w:val="00204483"/>
    <w:rsid w:val="00206336"/>
    <w:rsid w:val="00211CA0"/>
    <w:rsid w:val="0021265E"/>
    <w:rsid w:val="00214181"/>
    <w:rsid w:val="00214566"/>
    <w:rsid w:val="002149B0"/>
    <w:rsid w:val="00222028"/>
    <w:rsid w:val="00227D4F"/>
    <w:rsid w:val="002306CC"/>
    <w:rsid w:val="00231E3F"/>
    <w:rsid w:val="00234135"/>
    <w:rsid w:val="002346BF"/>
    <w:rsid w:val="00240F4D"/>
    <w:rsid w:val="00241477"/>
    <w:rsid w:val="00241FB1"/>
    <w:rsid w:val="0024201F"/>
    <w:rsid w:val="00246143"/>
    <w:rsid w:val="00247B0C"/>
    <w:rsid w:val="0025330F"/>
    <w:rsid w:val="002533AB"/>
    <w:rsid w:val="002540DF"/>
    <w:rsid w:val="0025654E"/>
    <w:rsid w:val="00257F22"/>
    <w:rsid w:val="002633F8"/>
    <w:rsid w:val="002639DA"/>
    <w:rsid w:val="0026406A"/>
    <w:rsid w:val="00266A64"/>
    <w:rsid w:val="00266DEF"/>
    <w:rsid w:val="00271B72"/>
    <w:rsid w:val="00273FC5"/>
    <w:rsid w:val="0027566F"/>
    <w:rsid w:val="0028064E"/>
    <w:rsid w:val="0028072E"/>
    <w:rsid w:val="002835A5"/>
    <w:rsid w:val="002858DB"/>
    <w:rsid w:val="002964EE"/>
    <w:rsid w:val="002A49CD"/>
    <w:rsid w:val="002A4A1B"/>
    <w:rsid w:val="002A4F2E"/>
    <w:rsid w:val="002A69AD"/>
    <w:rsid w:val="002A7685"/>
    <w:rsid w:val="002B1306"/>
    <w:rsid w:val="002B2C4D"/>
    <w:rsid w:val="002C27AB"/>
    <w:rsid w:val="002C48BA"/>
    <w:rsid w:val="002C69ED"/>
    <w:rsid w:val="002D20AC"/>
    <w:rsid w:val="002D694B"/>
    <w:rsid w:val="002D6F0D"/>
    <w:rsid w:val="002E380E"/>
    <w:rsid w:val="002F1402"/>
    <w:rsid w:val="002F14BF"/>
    <w:rsid w:val="002F23DD"/>
    <w:rsid w:val="002F3350"/>
    <w:rsid w:val="002F531D"/>
    <w:rsid w:val="00302157"/>
    <w:rsid w:val="00303FA7"/>
    <w:rsid w:val="00311258"/>
    <w:rsid w:val="0032191C"/>
    <w:rsid w:val="00321FE1"/>
    <w:rsid w:val="00325066"/>
    <w:rsid w:val="00326279"/>
    <w:rsid w:val="0032699D"/>
    <w:rsid w:val="0032771E"/>
    <w:rsid w:val="00330462"/>
    <w:rsid w:val="003338D0"/>
    <w:rsid w:val="00333B2B"/>
    <w:rsid w:val="00335782"/>
    <w:rsid w:val="00337384"/>
    <w:rsid w:val="003421F0"/>
    <w:rsid w:val="00343B17"/>
    <w:rsid w:val="00344FAB"/>
    <w:rsid w:val="0035315D"/>
    <w:rsid w:val="00353C84"/>
    <w:rsid w:val="00354E70"/>
    <w:rsid w:val="00375D9D"/>
    <w:rsid w:val="0038290C"/>
    <w:rsid w:val="003846C8"/>
    <w:rsid w:val="003846D0"/>
    <w:rsid w:val="0038750A"/>
    <w:rsid w:val="00390BF8"/>
    <w:rsid w:val="003A32AF"/>
    <w:rsid w:val="003A395D"/>
    <w:rsid w:val="003A7654"/>
    <w:rsid w:val="003B3EF1"/>
    <w:rsid w:val="003B4B0D"/>
    <w:rsid w:val="003B78D8"/>
    <w:rsid w:val="003C3FA3"/>
    <w:rsid w:val="003C69B5"/>
    <w:rsid w:val="003C71D2"/>
    <w:rsid w:val="003D0C19"/>
    <w:rsid w:val="003D0D3C"/>
    <w:rsid w:val="003D192E"/>
    <w:rsid w:val="003D703E"/>
    <w:rsid w:val="003D7922"/>
    <w:rsid w:val="003E18F5"/>
    <w:rsid w:val="003E7603"/>
    <w:rsid w:val="003F088D"/>
    <w:rsid w:val="003F384F"/>
    <w:rsid w:val="003F3E5A"/>
    <w:rsid w:val="0040102B"/>
    <w:rsid w:val="004127CD"/>
    <w:rsid w:val="00412CC8"/>
    <w:rsid w:val="004143C1"/>
    <w:rsid w:val="0041696B"/>
    <w:rsid w:val="00417EE2"/>
    <w:rsid w:val="00421864"/>
    <w:rsid w:val="004231AF"/>
    <w:rsid w:val="0042328A"/>
    <w:rsid w:val="00423C3A"/>
    <w:rsid w:val="00433A9C"/>
    <w:rsid w:val="0043673A"/>
    <w:rsid w:val="00443F18"/>
    <w:rsid w:val="00444231"/>
    <w:rsid w:val="0044441D"/>
    <w:rsid w:val="00445FDD"/>
    <w:rsid w:val="0044693C"/>
    <w:rsid w:val="0045033F"/>
    <w:rsid w:val="004508D9"/>
    <w:rsid w:val="0045153F"/>
    <w:rsid w:val="00452406"/>
    <w:rsid w:val="0045439D"/>
    <w:rsid w:val="004619B2"/>
    <w:rsid w:val="00463595"/>
    <w:rsid w:val="0047131C"/>
    <w:rsid w:val="00476D0A"/>
    <w:rsid w:val="00476DB4"/>
    <w:rsid w:val="004776BA"/>
    <w:rsid w:val="004826FD"/>
    <w:rsid w:val="004835A1"/>
    <w:rsid w:val="004861BA"/>
    <w:rsid w:val="00490037"/>
    <w:rsid w:val="004900FD"/>
    <w:rsid w:val="00491BAD"/>
    <w:rsid w:val="004A2ED6"/>
    <w:rsid w:val="004A3A74"/>
    <w:rsid w:val="004A424D"/>
    <w:rsid w:val="004A7068"/>
    <w:rsid w:val="004B2B66"/>
    <w:rsid w:val="004B36D0"/>
    <w:rsid w:val="004B438F"/>
    <w:rsid w:val="004B6B11"/>
    <w:rsid w:val="004C248F"/>
    <w:rsid w:val="004C3300"/>
    <w:rsid w:val="004C378A"/>
    <w:rsid w:val="004C3EE9"/>
    <w:rsid w:val="004D298B"/>
    <w:rsid w:val="004D2B75"/>
    <w:rsid w:val="004D34DE"/>
    <w:rsid w:val="004D5C0A"/>
    <w:rsid w:val="004E4FD9"/>
    <w:rsid w:val="004E733B"/>
    <w:rsid w:val="004E7667"/>
    <w:rsid w:val="004F1933"/>
    <w:rsid w:val="004F1A6E"/>
    <w:rsid w:val="004F229D"/>
    <w:rsid w:val="004F7B91"/>
    <w:rsid w:val="00500389"/>
    <w:rsid w:val="00513D3D"/>
    <w:rsid w:val="005156F2"/>
    <w:rsid w:val="00516BE1"/>
    <w:rsid w:val="005258B9"/>
    <w:rsid w:val="00526D38"/>
    <w:rsid w:val="00530649"/>
    <w:rsid w:val="0053125C"/>
    <w:rsid w:val="00532405"/>
    <w:rsid w:val="005358EF"/>
    <w:rsid w:val="00537A7D"/>
    <w:rsid w:val="0054365C"/>
    <w:rsid w:val="005444C5"/>
    <w:rsid w:val="00545108"/>
    <w:rsid w:val="005472D5"/>
    <w:rsid w:val="00551148"/>
    <w:rsid w:val="00552734"/>
    <w:rsid w:val="00552EF1"/>
    <w:rsid w:val="0055363F"/>
    <w:rsid w:val="00555097"/>
    <w:rsid w:val="005559B5"/>
    <w:rsid w:val="005567E0"/>
    <w:rsid w:val="0056135D"/>
    <w:rsid w:val="0056145F"/>
    <w:rsid w:val="00561A5E"/>
    <w:rsid w:val="005754D7"/>
    <w:rsid w:val="0057605B"/>
    <w:rsid w:val="00583D91"/>
    <w:rsid w:val="00584B7C"/>
    <w:rsid w:val="005912EA"/>
    <w:rsid w:val="00592166"/>
    <w:rsid w:val="005930BE"/>
    <w:rsid w:val="00593D88"/>
    <w:rsid w:val="00595746"/>
    <w:rsid w:val="005A2D15"/>
    <w:rsid w:val="005A430B"/>
    <w:rsid w:val="005A6274"/>
    <w:rsid w:val="005B0563"/>
    <w:rsid w:val="005B13E8"/>
    <w:rsid w:val="005B1A5F"/>
    <w:rsid w:val="005B4F67"/>
    <w:rsid w:val="005B50FE"/>
    <w:rsid w:val="005B6490"/>
    <w:rsid w:val="005B73EF"/>
    <w:rsid w:val="005C11E2"/>
    <w:rsid w:val="005C228D"/>
    <w:rsid w:val="005C5657"/>
    <w:rsid w:val="005D07FA"/>
    <w:rsid w:val="005D3DB0"/>
    <w:rsid w:val="005D4EEC"/>
    <w:rsid w:val="005D6CD4"/>
    <w:rsid w:val="005E33FD"/>
    <w:rsid w:val="005F313D"/>
    <w:rsid w:val="005F7787"/>
    <w:rsid w:val="0060008A"/>
    <w:rsid w:val="00610734"/>
    <w:rsid w:val="00611C83"/>
    <w:rsid w:val="006203DB"/>
    <w:rsid w:val="00625318"/>
    <w:rsid w:val="0062746B"/>
    <w:rsid w:val="0063061A"/>
    <w:rsid w:val="0063622A"/>
    <w:rsid w:val="00640464"/>
    <w:rsid w:val="006419E9"/>
    <w:rsid w:val="00647886"/>
    <w:rsid w:val="00653545"/>
    <w:rsid w:val="006556F9"/>
    <w:rsid w:val="00656917"/>
    <w:rsid w:val="00656E7B"/>
    <w:rsid w:val="00661017"/>
    <w:rsid w:val="00663237"/>
    <w:rsid w:val="00663897"/>
    <w:rsid w:val="00664416"/>
    <w:rsid w:val="00667FB0"/>
    <w:rsid w:val="00670F1B"/>
    <w:rsid w:val="00673F45"/>
    <w:rsid w:val="006813E1"/>
    <w:rsid w:val="00681414"/>
    <w:rsid w:val="006828F2"/>
    <w:rsid w:val="0068415E"/>
    <w:rsid w:val="0068559F"/>
    <w:rsid w:val="006913A7"/>
    <w:rsid w:val="00693B74"/>
    <w:rsid w:val="006A2645"/>
    <w:rsid w:val="006A27F1"/>
    <w:rsid w:val="006A2A01"/>
    <w:rsid w:val="006A5552"/>
    <w:rsid w:val="006B08F9"/>
    <w:rsid w:val="006B2C5A"/>
    <w:rsid w:val="006B45B6"/>
    <w:rsid w:val="006B591A"/>
    <w:rsid w:val="006D06FD"/>
    <w:rsid w:val="006D0DBC"/>
    <w:rsid w:val="006D28F0"/>
    <w:rsid w:val="006E21E7"/>
    <w:rsid w:val="006E3453"/>
    <w:rsid w:val="006E36F7"/>
    <w:rsid w:val="006E5BFB"/>
    <w:rsid w:val="006E5C2E"/>
    <w:rsid w:val="006E66A7"/>
    <w:rsid w:val="006E7076"/>
    <w:rsid w:val="006F4BA2"/>
    <w:rsid w:val="006F5DAF"/>
    <w:rsid w:val="0070067A"/>
    <w:rsid w:val="007020B9"/>
    <w:rsid w:val="00702339"/>
    <w:rsid w:val="007032F0"/>
    <w:rsid w:val="007112AB"/>
    <w:rsid w:val="00711913"/>
    <w:rsid w:val="00722B7F"/>
    <w:rsid w:val="00723368"/>
    <w:rsid w:val="00727FAA"/>
    <w:rsid w:val="0073127A"/>
    <w:rsid w:val="0073583A"/>
    <w:rsid w:val="00742BEB"/>
    <w:rsid w:val="00746F80"/>
    <w:rsid w:val="00747C41"/>
    <w:rsid w:val="00753DF0"/>
    <w:rsid w:val="00755395"/>
    <w:rsid w:val="00760CBA"/>
    <w:rsid w:val="00764F0C"/>
    <w:rsid w:val="00767C5B"/>
    <w:rsid w:val="007715F1"/>
    <w:rsid w:val="007723AD"/>
    <w:rsid w:val="00772456"/>
    <w:rsid w:val="0077433C"/>
    <w:rsid w:val="00775AEC"/>
    <w:rsid w:val="0077714F"/>
    <w:rsid w:val="0077718C"/>
    <w:rsid w:val="00783127"/>
    <w:rsid w:val="007869FB"/>
    <w:rsid w:val="00790613"/>
    <w:rsid w:val="00790A80"/>
    <w:rsid w:val="007921FF"/>
    <w:rsid w:val="00793607"/>
    <w:rsid w:val="00795E1F"/>
    <w:rsid w:val="007A24EE"/>
    <w:rsid w:val="007A2581"/>
    <w:rsid w:val="007A3855"/>
    <w:rsid w:val="007A67F2"/>
    <w:rsid w:val="007A7DBE"/>
    <w:rsid w:val="007B3B9D"/>
    <w:rsid w:val="007B3BED"/>
    <w:rsid w:val="007C1183"/>
    <w:rsid w:val="007C1C8D"/>
    <w:rsid w:val="007C2CE4"/>
    <w:rsid w:val="007C3086"/>
    <w:rsid w:val="007C6B5D"/>
    <w:rsid w:val="007C79B8"/>
    <w:rsid w:val="007D075B"/>
    <w:rsid w:val="007D162F"/>
    <w:rsid w:val="007D62CF"/>
    <w:rsid w:val="007D634F"/>
    <w:rsid w:val="007D7915"/>
    <w:rsid w:val="007E0CDE"/>
    <w:rsid w:val="007E2FF8"/>
    <w:rsid w:val="007E4332"/>
    <w:rsid w:val="007E66A8"/>
    <w:rsid w:val="007F04E0"/>
    <w:rsid w:val="008007C0"/>
    <w:rsid w:val="008015BB"/>
    <w:rsid w:val="00802AF0"/>
    <w:rsid w:val="00806DAA"/>
    <w:rsid w:val="008137F8"/>
    <w:rsid w:val="00813B70"/>
    <w:rsid w:val="00816393"/>
    <w:rsid w:val="00816699"/>
    <w:rsid w:val="00823F3C"/>
    <w:rsid w:val="008254DC"/>
    <w:rsid w:val="00825F87"/>
    <w:rsid w:val="008274B8"/>
    <w:rsid w:val="00827DE6"/>
    <w:rsid w:val="00833CE0"/>
    <w:rsid w:val="008354DF"/>
    <w:rsid w:val="00836021"/>
    <w:rsid w:val="00837A21"/>
    <w:rsid w:val="00841677"/>
    <w:rsid w:val="00844F99"/>
    <w:rsid w:val="008477DA"/>
    <w:rsid w:val="0085099B"/>
    <w:rsid w:val="00851C3D"/>
    <w:rsid w:val="008520EA"/>
    <w:rsid w:val="008638E2"/>
    <w:rsid w:val="008657AA"/>
    <w:rsid w:val="00870776"/>
    <w:rsid w:val="00870FCC"/>
    <w:rsid w:val="008714BB"/>
    <w:rsid w:val="008726CC"/>
    <w:rsid w:val="00872FA7"/>
    <w:rsid w:val="00874D87"/>
    <w:rsid w:val="008809F0"/>
    <w:rsid w:val="00880A87"/>
    <w:rsid w:val="00885B05"/>
    <w:rsid w:val="00885B13"/>
    <w:rsid w:val="00890B55"/>
    <w:rsid w:val="008963CB"/>
    <w:rsid w:val="008A33CD"/>
    <w:rsid w:val="008A43FC"/>
    <w:rsid w:val="008A762E"/>
    <w:rsid w:val="008A7D6A"/>
    <w:rsid w:val="008B06AD"/>
    <w:rsid w:val="008B1063"/>
    <w:rsid w:val="008B2771"/>
    <w:rsid w:val="008B3756"/>
    <w:rsid w:val="008B437E"/>
    <w:rsid w:val="008B6440"/>
    <w:rsid w:val="008B6582"/>
    <w:rsid w:val="008C3F8A"/>
    <w:rsid w:val="008D46CA"/>
    <w:rsid w:val="008D6300"/>
    <w:rsid w:val="008D7FA9"/>
    <w:rsid w:val="008E5F6E"/>
    <w:rsid w:val="008F06E9"/>
    <w:rsid w:val="008F256A"/>
    <w:rsid w:val="008F32B0"/>
    <w:rsid w:val="008F4C1D"/>
    <w:rsid w:val="00903373"/>
    <w:rsid w:val="00905D80"/>
    <w:rsid w:val="00906F97"/>
    <w:rsid w:val="00907A13"/>
    <w:rsid w:val="0091041F"/>
    <w:rsid w:val="00910DA3"/>
    <w:rsid w:val="009124D0"/>
    <w:rsid w:val="009126A1"/>
    <w:rsid w:val="00913FF9"/>
    <w:rsid w:val="00917963"/>
    <w:rsid w:val="00920CD0"/>
    <w:rsid w:val="0092109D"/>
    <w:rsid w:val="00923ACA"/>
    <w:rsid w:val="009278AB"/>
    <w:rsid w:val="009304B7"/>
    <w:rsid w:val="00934292"/>
    <w:rsid w:val="0093430E"/>
    <w:rsid w:val="00937A7C"/>
    <w:rsid w:val="00940D23"/>
    <w:rsid w:val="009420AD"/>
    <w:rsid w:val="009439B9"/>
    <w:rsid w:val="009614B3"/>
    <w:rsid w:val="00962E49"/>
    <w:rsid w:val="0097057A"/>
    <w:rsid w:val="0097356D"/>
    <w:rsid w:val="00974D02"/>
    <w:rsid w:val="0097696A"/>
    <w:rsid w:val="009806B4"/>
    <w:rsid w:val="009833E0"/>
    <w:rsid w:val="009874AF"/>
    <w:rsid w:val="0099280A"/>
    <w:rsid w:val="00992CB2"/>
    <w:rsid w:val="00993C7C"/>
    <w:rsid w:val="00994B5B"/>
    <w:rsid w:val="00997F54"/>
    <w:rsid w:val="009A1B19"/>
    <w:rsid w:val="009A6A36"/>
    <w:rsid w:val="009B681C"/>
    <w:rsid w:val="009C28AF"/>
    <w:rsid w:val="009C47A1"/>
    <w:rsid w:val="009C541D"/>
    <w:rsid w:val="009D2FAD"/>
    <w:rsid w:val="009E0EBC"/>
    <w:rsid w:val="009E218E"/>
    <w:rsid w:val="009E2C31"/>
    <w:rsid w:val="009E664D"/>
    <w:rsid w:val="009F02E1"/>
    <w:rsid w:val="009F0B50"/>
    <w:rsid w:val="009F4786"/>
    <w:rsid w:val="00A02860"/>
    <w:rsid w:val="00A05373"/>
    <w:rsid w:val="00A060E8"/>
    <w:rsid w:val="00A06254"/>
    <w:rsid w:val="00A15593"/>
    <w:rsid w:val="00A23B95"/>
    <w:rsid w:val="00A26315"/>
    <w:rsid w:val="00A32C0F"/>
    <w:rsid w:val="00A338A2"/>
    <w:rsid w:val="00A34988"/>
    <w:rsid w:val="00A3713B"/>
    <w:rsid w:val="00A3752C"/>
    <w:rsid w:val="00A378E5"/>
    <w:rsid w:val="00A41143"/>
    <w:rsid w:val="00A46183"/>
    <w:rsid w:val="00A50328"/>
    <w:rsid w:val="00A50AC1"/>
    <w:rsid w:val="00A50F4C"/>
    <w:rsid w:val="00A51D00"/>
    <w:rsid w:val="00A539F8"/>
    <w:rsid w:val="00A541A9"/>
    <w:rsid w:val="00A6146B"/>
    <w:rsid w:val="00A645C7"/>
    <w:rsid w:val="00A70F04"/>
    <w:rsid w:val="00A73E2C"/>
    <w:rsid w:val="00A76146"/>
    <w:rsid w:val="00A77089"/>
    <w:rsid w:val="00A770E1"/>
    <w:rsid w:val="00A77935"/>
    <w:rsid w:val="00A823C6"/>
    <w:rsid w:val="00A832EC"/>
    <w:rsid w:val="00A84FBC"/>
    <w:rsid w:val="00A9713F"/>
    <w:rsid w:val="00A9721D"/>
    <w:rsid w:val="00AA238C"/>
    <w:rsid w:val="00AA32D8"/>
    <w:rsid w:val="00AB22B9"/>
    <w:rsid w:val="00AB6577"/>
    <w:rsid w:val="00AB755F"/>
    <w:rsid w:val="00AC0C4F"/>
    <w:rsid w:val="00AC0ED9"/>
    <w:rsid w:val="00AC469F"/>
    <w:rsid w:val="00AC5A35"/>
    <w:rsid w:val="00AC6CED"/>
    <w:rsid w:val="00AD01A6"/>
    <w:rsid w:val="00AD4373"/>
    <w:rsid w:val="00AD4CC9"/>
    <w:rsid w:val="00AD6603"/>
    <w:rsid w:val="00AE2B08"/>
    <w:rsid w:val="00AE465B"/>
    <w:rsid w:val="00AE4675"/>
    <w:rsid w:val="00AE5E14"/>
    <w:rsid w:val="00AF452C"/>
    <w:rsid w:val="00B0202F"/>
    <w:rsid w:val="00B044E1"/>
    <w:rsid w:val="00B053EC"/>
    <w:rsid w:val="00B073E2"/>
    <w:rsid w:val="00B0794D"/>
    <w:rsid w:val="00B11D1F"/>
    <w:rsid w:val="00B1447C"/>
    <w:rsid w:val="00B16CB1"/>
    <w:rsid w:val="00B24AEB"/>
    <w:rsid w:val="00B27AC9"/>
    <w:rsid w:val="00B310ED"/>
    <w:rsid w:val="00B35173"/>
    <w:rsid w:val="00B42139"/>
    <w:rsid w:val="00B42442"/>
    <w:rsid w:val="00B43EFD"/>
    <w:rsid w:val="00B45C72"/>
    <w:rsid w:val="00B522AC"/>
    <w:rsid w:val="00B53F03"/>
    <w:rsid w:val="00B5717A"/>
    <w:rsid w:val="00B605E1"/>
    <w:rsid w:val="00B63A85"/>
    <w:rsid w:val="00B64D33"/>
    <w:rsid w:val="00B67668"/>
    <w:rsid w:val="00B67F11"/>
    <w:rsid w:val="00B703C6"/>
    <w:rsid w:val="00B75CCB"/>
    <w:rsid w:val="00B7661B"/>
    <w:rsid w:val="00B82170"/>
    <w:rsid w:val="00B82AD4"/>
    <w:rsid w:val="00B831D8"/>
    <w:rsid w:val="00B842DD"/>
    <w:rsid w:val="00B9441E"/>
    <w:rsid w:val="00B97749"/>
    <w:rsid w:val="00BA1593"/>
    <w:rsid w:val="00BA2EAB"/>
    <w:rsid w:val="00BB1311"/>
    <w:rsid w:val="00BB17CD"/>
    <w:rsid w:val="00BB1C24"/>
    <w:rsid w:val="00BB1C67"/>
    <w:rsid w:val="00BB5388"/>
    <w:rsid w:val="00BB5D92"/>
    <w:rsid w:val="00BB5F84"/>
    <w:rsid w:val="00BC7DD7"/>
    <w:rsid w:val="00BD4245"/>
    <w:rsid w:val="00BD460C"/>
    <w:rsid w:val="00BE0C9D"/>
    <w:rsid w:val="00BE2F38"/>
    <w:rsid w:val="00BE511E"/>
    <w:rsid w:val="00BF555C"/>
    <w:rsid w:val="00BF6CD4"/>
    <w:rsid w:val="00BF7799"/>
    <w:rsid w:val="00C00871"/>
    <w:rsid w:val="00C1265B"/>
    <w:rsid w:val="00C159E5"/>
    <w:rsid w:val="00C15E80"/>
    <w:rsid w:val="00C17829"/>
    <w:rsid w:val="00C240B5"/>
    <w:rsid w:val="00C33EA9"/>
    <w:rsid w:val="00C3791E"/>
    <w:rsid w:val="00C4177F"/>
    <w:rsid w:val="00C427CF"/>
    <w:rsid w:val="00C428A3"/>
    <w:rsid w:val="00C43816"/>
    <w:rsid w:val="00C44BD9"/>
    <w:rsid w:val="00C45EC3"/>
    <w:rsid w:val="00C46ED6"/>
    <w:rsid w:val="00C507A4"/>
    <w:rsid w:val="00C516E1"/>
    <w:rsid w:val="00C57C8C"/>
    <w:rsid w:val="00C643F6"/>
    <w:rsid w:val="00C65081"/>
    <w:rsid w:val="00C66642"/>
    <w:rsid w:val="00C66BD4"/>
    <w:rsid w:val="00C71929"/>
    <w:rsid w:val="00C74AFD"/>
    <w:rsid w:val="00C81DE8"/>
    <w:rsid w:val="00C83238"/>
    <w:rsid w:val="00C8346B"/>
    <w:rsid w:val="00C84F01"/>
    <w:rsid w:val="00C85BCB"/>
    <w:rsid w:val="00C9176C"/>
    <w:rsid w:val="00C92CE4"/>
    <w:rsid w:val="00C93556"/>
    <w:rsid w:val="00C93BED"/>
    <w:rsid w:val="00C9507A"/>
    <w:rsid w:val="00CA0A67"/>
    <w:rsid w:val="00CA78E0"/>
    <w:rsid w:val="00CB56C7"/>
    <w:rsid w:val="00CC0135"/>
    <w:rsid w:val="00CC3DDB"/>
    <w:rsid w:val="00CD022A"/>
    <w:rsid w:val="00CD3DAB"/>
    <w:rsid w:val="00CD6393"/>
    <w:rsid w:val="00CD65E6"/>
    <w:rsid w:val="00CD710A"/>
    <w:rsid w:val="00CE0372"/>
    <w:rsid w:val="00CE0A01"/>
    <w:rsid w:val="00CE1B9E"/>
    <w:rsid w:val="00CE3014"/>
    <w:rsid w:val="00CE63FF"/>
    <w:rsid w:val="00CF5ACC"/>
    <w:rsid w:val="00CF6EE1"/>
    <w:rsid w:val="00CF7DD7"/>
    <w:rsid w:val="00D0256F"/>
    <w:rsid w:val="00D032BA"/>
    <w:rsid w:val="00D03CD8"/>
    <w:rsid w:val="00D13520"/>
    <w:rsid w:val="00D17832"/>
    <w:rsid w:val="00D22D5C"/>
    <w:rsid w:val="00D25138"/>
    <w:rsid w:val="00D33AF1"/>
    <w:rsid w:val="00D33E46"/>
    <w:rsid w:val="00D368A9"/>
    <w:rsid w:val="00D36B02"/>
    <w:rsid w:val="00D372BD"/>
    <w:rsid w:val="00D37AE0"/>
    <w:rsid w:val="00D41E50"/>
    <w:rsid w:val="00D420E9"/>
    <w:rsid w:val="00D435F2"/>
    <w:rsid w:val="00D46EF1"/>
    <w:rsid w:val="00D516AB"/>
    <w:rsid w:val="00D55182"/>
    <w:rsid w:val="00D559FA"/>
    <w:rsid w:val="00D64235"/>
    <w:rsid w:val="00D651B8"/>
    <w:rsid w:val="00D654B2"/>
    <w:rsid w:val="00D746E9"/>
    <w:rsid w:val="00D817B3"/>
    <w:rsid w:val="00D82B19"/>
    <w:rsid w:val="00D84109"/>
    <w:rsid w:val="00D8413E"/>
    <w:rsid w:val="00D8461D"/>
    <w:rsid w:val="00D93191"/>
    <w:rsid w:val="00DA7392"/>
    <w:rsid w:val="00DB7122"/>
    <w:rsid w:val="00DC3616"/>
    <w:rsid w:val="00DC4C3F"/>
    <w:rsid w:val="00DD19E0"/>
    <w:rsid w:val="00DD239B"/>
    <w:rsid w:val="00DD2DBA"/>
    <w:rsid w:val="00DD4838"/>
    <w:rsid w:val="00DE0399"/>
    <w:rsid w:val="00DE1BAC"/>
    <w:rsid w:val="00DE4111"/>
    <w:rsid w:val="00DE7567"/>
    <w:rsid w:val="00DF0A3D"/>
    <w:rsid w:val="00DF1725"/>
    <w:rsid w:val="00DF319F"/>
    <w:rsid w:val="00DF6FCF"/>
    <w:rsid w:val="00E038FC"/>
    <w:rsid w:val="00E03E5B"/>
    <w:rsid w:val="00E04415"/>
    <w:rsid w:val="00E07D72"/>
    <w:rsid w:val="00E10244"/>
    <w:rsid w:val="00E12C28"/>
    <w:rsid w:val="00E15921"/>
    <w:rsid w:val="00E16F22"/>
    <w:rsid w:val="00E22486"/>
    <w:rsid w:val="00E25B89"/>
    <w:rsid w:val="00E3636B"/>
    <w:rsid w:val="00E370A3"/>
    <w:rsid w:val="00E42723"/>
    <w:rsid w:val="00E428F8"/>
    <w:rsid w:val="00E47F71"/>
    <w:rsid w:val="00E54368"/>
    <w:rsid w:val="00E54D45"/>
    <w:rsid w:val="00E55A76"/>
    <w:rsid w:val="00E5754E"/>
    <w:rsid w:val="00E604AD"/>
    <w:rsid w:val="00E62427"/>
    <w:rsid w:val="00E678F3"/>
    <w:rsid w:val="00E7041B"/>
    <w:rsid w:val="00E70EBF"/>
    <w:rsid w:val="00E72481"/>
    <w:rsid w:val="00E738B8"/>
    <w:rsid w:val="00E73E60"/>
    <w:rsid w:val="00E80788"/>
    <w:rsid w:val="00E8132F"/>
    <w:rsid w:val="00E81B86"/>
    <w:rsid w:val="00E84035"/>
    <w:rsid w:val="00E8414C"/>
    <w:rsid w:val="00E93F92"/>
    <w:rsid w:val="00E96ACD"/>
    <w:rsid w:val="00E971AC"/>
    <w:rsid w:val="00E97893"/>
    <w:rsid w:val="00EA307A"/>
    <w:rsid w:val="00EA7712"/>
    <w:rsid w:val="00EB23FC"/>
    <w:rsid w:val="00EB75C9"/>
    <w:rsid w:val="00ED0436"/>
    <w:rsid w:val="00ED132A"/>
    <w:rsid w:val="00ED5FAC"/>
    <w:rsid w:val="00ED6EDD"/>
    <w:rsid w:val="00EE11D2"/>
    <w:rsid w:val="00EE4BDD"/>
    <w:rsid w:val="00EE5C26"/>
    <w:rsid w:val="00EE623A"/>
    <w:rsid w:val="00EF3A44"/>
    <w:rsid w:val="00EF511E"/>
    <w:rsid w:val="00EF69B3"/>
    <w:rsid w:val="00F025D1"/>
    <w:rsid w:val="00F03C32"/>
    <w:rsid w:val="00F04E03"/>
    <w:rsid w:val="00F05197"/>
    <w:rsid w:val="00F05326"/>
    <w:rsid w:val="00F071F9"/>
    <w:rsid w:val="00F1017A"/>
    <w:rsid w:val="00F10D7A"/>
    <w:rsid w:val="00F115BE"/>
    <w:rsid w:val="00F12E77"/>
    <w:rsid w:val="00F13F7D"/>
    <w:rsid w:val="00F144F1"/>
    <w:rsid w:val="00F233EC"/>
    <w:rsid w:val="00F35893"/>
    <w:rsid w:val="00F36E5A"/>
    <w:rsid w:val="00F4266B"/>
    <w:rsid w:val="00F5059D"/>
    <w:rsid w:val="00F56F85"/>
    <w:rsid w:val="00F60CB2"/>
    <w:rsid w:val="00F61A7C"/>
    <w:rsid w:val="00F62058"/>
    <w:rsid w:val="00F71450"/>
    <w:rsid w:val="00F71CAA"/>
    <w:rsid w:val="00F73DCB"/>
    <w:rsid w:val="00F806BE"/>
    <w:rsid w:val="00F80E6C"/>
    <w:rsid w:val="00F84D0E"/>
    <w:rsid w:val="00F8632C"/>
    <w:rsid w:val="00F8657F"/>
    <w:rsid w:val="00F86B3E"/>
    <w:rsid w:val="00F96544"/>
    <w:rsid w:val="00FA0580"/>
    <w:rsid w:val="00FA64F1"/>
    <w:rsid w:val="00FA6D28"/>
    <w:rsid w:val="00FB47C7"/>
    <w:rsid w:val="00FC1984"/>
    <w:rsid w:val="00FC1AB7"/>
    <w:rsid w:val="00FC35A9"/>
    <w:rsid w:val="00FC39ED"/>
    <w:rsid w:val="00FC44DA"/>
    <w:rsid w:val="00FC629B"/>
    <w:rsid w:val="00FC6842"/>
    <w:rsid w:val="00FD1CE1"/>
    <w:rsid w:val="00FD2E50"/>
    <w:rsid w:val="00FD34B3"/>
    <w:rsid w:val="00FD454B"/>
    <w:rsid w:val="00FD7256"/>
    <w:rsid w:val="00FD7A45"/>
    <w:rsid w:val="00FE1625"/>
    <w:rsid w:val="00FF2132"/>
    <w:rsid w:val="00FF5268"/>
    <w:rsid w:val="00FF52BC"/>
    <w:rsid w:val="00FF7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A33702E"/>
  <w15:docId w15:val="{24DC804C-15EC-4882-943B-0B45A04C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52C"/>
    <w:rPr>
      <w:rFonts w:ascii="Times New Roman" w:eastAsia="Times New Roman" w:hAnsi="Times New Roman"/>
      <w:sz w:val="24"/>
      <w:szCs w:val="24"/>
      <w:lang w:val="lv-LV" w:eastAsia="lv-LV"/>
    </w:rPr>
  </w:style>
  <w:style w:type="paragraph" w:styleId="Heading1">
    <w:name w:val="heading 1"/>
    <w:basedOn w:val="Normal"/>
    <w:next w:val="Normal"/>
    <w:link w:val="Heading1Char"/>
    <w:uiPriority w:val="99"/>
    <w:qFormat/>
    <w:locked/>
    <w:rsid w:val="00FC1AB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locked/>
    <w:rsid w:val="001F0F0D"/>
    <w:pPr>
      <w:keepNext/>
      <w:widowControl w:val="0"/>
      <w:overflowPunct w:val="0"/>
      <w:autoSpaceDE w:val="0"/>
      <w:autoSpaceDN w:val="0"/>
      <w:adjustRightInd w:val="0"/>
      <w:spacing w:before="240" w:after="60"/>
      <w:outlineLvl w:val="1"/>
    </w:pPr>
    <w:rPr>
      <w:rFonts w:ascii="Arial" w:hAnsi="Arial"/>
      <w:b/>
      <w:bCs/>
      <w:i/>
      <w:iCs/>
      <w:kern w:val="28"/>
      <w:sz w:val="28"/>
      <w:szCs w:val="28"/>
      <w:lang w:val="en-GB" w:eastAsia="ru-RU"/>
    </w:rPr>
  </w:style>
  <w:style w:type="paragraph" w:styleId="Heading3">
    <w:name w:val="heading 3"/>
    <w:basedOn w:val="Normal"/>
    <w:next w:val="Normal"/>
    <w:link w:val="Heading3Char"/>
    <w:uiPriority w:val="99"/>
    <w:qFormat/>
    <w:locked/>
    <w:rsid w:val="00FC1AB7"/>
    <w:pPr>
      <w:keepNext/>
      <w:keepLines/>
      <w:spacing w:before="200"/>
      <w:outlineLvl w:val="2"/>
    </w:pPr>
    <w:rPr>
      <w:rFonts w:ascii="Cambria" w:hAnsi="Cambria"/>
      <w:b/>
      <w:bCs/>
      <w:color w:val="4F81BD"/>
    </w:rPr>
  </w:style>
  <w:style w:type="paragraph" w:styleId="Heading5">
    <w:name w:val="heading 5"/>
    <w:basedOn w:val="Normal"/>
    <w:next w:val="Normal"/>
    <w:link w:val="Heading5Char"/>
    <w:uiPriority w:val="99"/>
    <w:qFormat/>
    <w:locked/>
    <w:rsid w:val="001174ED"/>
    <w:pPr>
      <w:spacing w:before="240" w:after="60" w:line="252"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1AB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1F0F0D"/>
    <w:rPr>
      <w:rFonts w:ascii="Arial" w:hAnsi="Arial" w:cs="Times New Roman"/>
      <w:b/>
      <w:i/>
      <w:kern w:val="28"/>
      <w:sz w:val="28"/>
      <w:lang w:val="en-GB"/>
    </w:rPr>
  </w:style>
  <w:style w:type="character" w:customStyle="1" w:styleId="Heading3Char">
    <w:name w:val="Heading 3 Char"/>
    <w:basedOn w:val="DefaultParagraphFont"/>
    <w:link w:val="Heading3"/>
    <w:uiPriority w:val="99"/>
    <w:semiHidden/>
    <w:locked/>
    <w:rsid w:val="00FC1AB7"/>
    <w:rPr>
      <w:rFonts w:ascii="Cambria" w:hAnsi="Cambria" w:cs="Times New Roman"/>
      <w:b/>
      <w:bCs/>
      <w:color w:val="4F81BD"/>
      <w:sz w:val="24"/>
      <w:szCs w:val="24"/>
    </w:rPr>
  </w:style>
  <w:style w:type="character" w:customStyle="1" w:styleId="Heading5Char">
    <w:name w:val="Heading 5 Char"/>
    <w:basedOn w:val="DefaultParagraphFont"/>
    <w:link w:val="Heading5"/>
    <w:uiPriority w:val="99"/>
    <w:semiHidden/>
    <w:locked/>
    <w:rsid w:val="001174ED"/>
    <w:rPr>
      <w:rFonts w:eastAsia="Times New Roman" w:cs="Times New Roman"/>
      <w:b/>
      <w:bCs/>
      <w:i/>
      <w:iCs/>
      <w:sz w:val="26"/>
      <w:szCs w:val="26"/>
      <w:lang w:eastAsia="en-US"/>
    </w:rPr>
  </w:style>
  <w:style w:type="paragraph" w:styleId="EnvelopeReturn">
    <w:name w:val="envelope return"/>
    <w:basedOn w:val="Normal"/>
    <w:uiPriority w:val="99"/>
    <w:semiHidden/>
    <w:rsid w:val="0016007C"/>
    <w:rPr>
      <w:rFonts w:ascii="Cambria" w:hAnsi="Cambria" w:cs="Cambria"/>
      <w:sz w:val="20"/>
      <w:szCs w:val="20"/>
    </w:rPr>
  </w:style>
  <w:style w:type="paragraph" w:styleId="Header">
    <w:name w:val="header"/>
    <w:basedOn w:val="Normal"/>
    <w:link w:val="HeaderChar"/>
    <w:uiPriority w:val="99"/>
    <w:rsid w:val="00A3752C"/>
    <w:pPr>
      <w:tabs>
        <w:tab w:val="center" w:pos="4153"/>
        <w:tab w:val="right" w:pos="8306"/>
      </w:tabs>
    </w:pPr>
    <w:rPr>
      <w:rFonts w:eastAsia="Calibri"/>
      <w:sz w:val="20"/>
      <w:szCs w:val="20"/>
      <w:lang w:val="ru-RU" w:eastAsia="ru-RU"/>
    </w:rPr>
  </w:style>
  <w:style w:type="character" w:customStyle="1" w:styleId="HeaderChar">
    <w:name w:val="Header Char"/>
    <w:basedOn w:val="DefaultParagraphFont"/>
    <w:link w:val="Header"/>
    <w:uiPriority w:val="99"/>
    <w:locked/>
    <w:rsid w:val="00A3752C"/>
    <w:rPr>
      <w:rFonts w:ascii="Times New Roman" w:hAnsi="Times New Roman" w:cs="Times New Roman"/>
      <w:sz w:val="20"/>
    </w:rPr>
  </w:style>
  <w:style w:type="paragraph" w:styleId="BodyText">
    <w:name w:val="Body Text"/>
    <w:basedOn w:val="Normal"/>
    <w:link w:val="BodyTextChar"/>
    <w:uiPriority w:val="99"/>
    <w:rsid w:val="00A3752C"/>
    <w:pPr>
      <w:spacing w:after="120"/>
    </w:pPr>
    <w:rPr>
      <w:rFonts w:eastAsia="Calibri"/>
      <w:sz w:val="26"/>
      <w:szCs w:val="26"/>
      <w:lang w:val="en-AU"/>
    </w:rPr>
  </w:style>
  <w:style w:type="character" w:customStyle="1" w:styleId="BodyTextChar">
    <w:name w:val="Body Text Char"/>
    <w:basedOn w:val="DefaultParagraphFont"/>
    <w:link w:val="BodyText"/>
    <w:uiPriority w:val="99"/>
    <w:locked/>
    <w:rsid w:val="00A3752C"/>
    <w:rPr>
      <w:rFonts w:ascii="Times New Roman" w:hAnsi="Times New Roman" w:cs="Times New Roman"/>
      <w:sz w:val="26"/>
      <w:lang w:val="en-AU" w:eastAsia="lv-LV"/>
    </w:rPr>
  </w:style>
  <w:style w:type="character" w:styleId="Hyperlink">
    <w:name w:val="Hyperlink"/>
    <w:basedOn w:val="DefaultParagraphFont"/>
    <w:uiPriority w:val="99"/>
    <w:rsid w:val="00A3752C"/>
    <w:rPr>
      <w:rFonts w:cs="Times New Roman"/>
      <w:color w:val="0000FF"/>
      <w:u w:val="single"/>
    </w:rPr>
  </w:style>
  <w:style w:type="paragraph" w:styleId="Footer">
    <w:name w:val="footer"/>
    <w:basedOn w:val="Normal"/>
    <w:link w:val="FooterChar"/>
    <w:uiPriority w:val="99"/>
    <w:rsid w:val="00A3752C"/>
    <w:pPr>
      <w:tabs>
        <w:tab w:val="center" w:pos="4153"/>
        <w:tab w:val="right" w:pos="8306"/>
      </w:tabs>
    </w:pPr>
    <w:rPr>
      <w:rFonts w:eastAsia="Calibri"/>
      <w:lang w:val="ru-RU"/>
    </w:rPr>
  </w:style>
  <w:style w:type="character" w:customStyle="1" w:styleId="FooterChar">
    <w:name w:val="Footer Char"/>
    <w:basedOn w:val="DefaultParagraphFont"/>
    <w:link w:val="Footer"/>
    <w:uiPriority w:val="99"/>
    <w:locked/>
    <w:rsid w:val="00A3752C"/>
    <w:rPr>
      <w:rFonts w:ascii="Times New Roman" w:hAnsi="Times New Roman" w:cs="Times New Roman"/>
      <w:sz w:val="24"/>
      <w:lang w:eastAsia="lv-LV"/>
    </w:rPr>
  </w:style>
  <w:style w:type="character" w:styleId="PageNumber">
    <w:name w:val="page number"/>
    <w:basedOn w:val="DefaultParagraphFont"/>
    <w:uiPriority w:val="99"/>
    <w:rsid w:val="00A3752C"/>
    <w:rPr>
      <w:rFonts w:cs="Times New Roman"/>
    </w:rPr>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val="lv-LV" w:eastAsia="en-US"/>
    </w:rPr>
  </w:style>
  <w:style w:type="character" w:styleId="CommentReference">
    <w:name w:val="annotation reference"/>
    <w:basedOn w:val="DefaultParagraphFont"/>
    <w:uiPriority w:val="99"/>
    <w:semiHidden/>
    <w:rsid w:val="00AA32D8"/>
    <w:rPr>
      <w:rFonts w:cs="Times New Roman"/>
      <w:sz w:val="16"/>
    </w:rPr>
  </w:style>
  <w:style w:type="paragraph" w:styleId="CommentText">
    <w:name w:val="annotation text"/>
    <w:basedOn w:val="Normal"/>
    <w:link w:val="CommentTextChar"/>
    <w:uiPriority w:val="99"/>
    <w:semiHidden/>
    <w:rsid w:val="00AA32D8"/>
    <w:rPr>
      <w:rFonts w:eastAsia="Calibri"/>
      <w:sz w:val="20"/>
      <w:szCs w:val="20"/>
      <w:lang w:val="ru-RU" w:eastAsia="ru-RU"/>
    </w:rPr>
  </w:style>
  <w:style w:type="character" w:customStyle="1" w:styleId="CommentTextChar">
    <w:name w:val="Comment Text Char"/>
    <w:basedOn w:val="DefaultParagraphFont"/>
    <w:link w:val="CommentText"/>
    <w:uiPriority w:val="99"/>
    <w:semiHidden/>
    <w:locked/>
    <w:rsid w:val="001028BB"/>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AA32D8"/>
    <w:rPr>
      <w:b/>
      <w:bCs/>
    </w:rPr>
  </w:style>
  <w:style w:type="character" w:customStyle="1" w:styleId="CommentSubjectChar">
    <w:name w:val="Comment Subject Char"/>
    <w:basedOn w:val="CommentTextChar"/>
    <w:link w:val="CommentSubject"/>
    <w:uiPriority w:val="99"/>
    <w:semiHidden/>
    <w:locked/>
    <w:rsid w:val="001028BB"/>
    <w:rPr>
      <w:rFonts w:ascii="Times New Roman" w:hAnsi="Times New Roman" w:cs="Times New Roman"/>
      <w:b/>
      <w:sz w:val="20"/>
    </w:rPr>
  </w:style>
  <w:style w:type="paragraph" w:styleId="BalloonText">
    <w:name w:val="Balloon Text"/>
    <w:basedOn w:val="Normal"/>
    <w:link w:val="BalloonTextChar"/>
    <w:uiPriority w:val="99"/>
    <w:semiHidden/>
    <w:rsid w:val="00AA32D8"/>
    <w:rPr>
      <w:rFonts w:eastAsia="Calibri"/>
      <w:sz w:val="2"/>
      <w:szCs w:val="2"/>
      <w:lang w:val="ru-RU" w:eastAsia="ru-RU"/>
    </w:rPr>
  </w:style>
  <w:style w:type="character" w:customStyle="1" w:styleId="BalloonTextChar">
    <w:name w:val="Balloon Text Char"/>
    <w:basedOn w:val="DefaultParagraphFont"/>
    <w:link w:val="BalloonText"/>
    <w:uiPriority w:val="99"/>
    <w:semiHidden/>
    <w:locked/>
    <w:rsid w:val="001028BB"/>
    <w:rPr>
      <w:rFonts w:ascii="Times New Roman" w:hAnsi="Times New Roman" w:cs="Times New Roman"/>
      <w:sz w:val="2"/>
    </w:rPr>
  </w:style>
  <w:style w:type="table" w:styleId="TableGrid">
    <w:name w:val="Table Grid"/>
    <w:basedOn w:val="TableNormal"/>
    <w:uiPriority w:val="99"/>
    <w:locked/>
    <w:rsid w:val="00271B7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C71D2"/>
    <w:pPr>
      <w:spacing w:before="100" w:beforeAutospacing="1" w:after="100" w:afterAutospacing="1"/>
    </w:pPr>
  </w:style>
  <w:style w:type="paragraph" w:styleId="ListParagraph">
    <w:name w:val="List Paragraph"/>
    <w:basedOn w:val="Normal"/>
    <w:link w:val="ListParagraphChar"/>
    <w:uiPriority w:val="99"/>
    <w:qFormat/>
    <w:rsid w:val="003C71D2"/>
    <w:pPr>
      <w:spacing w:after="200" w:line="276" w:lineRule="auto"/>
      <w:ind w:left="720"/>
      <w:contextualSpacing/>
    </w:pPr>
    <w:rPr>
      <w:rFonts w:ascii="Calibri" w:eastAsia="Calibri" w:hAnsi="Calibri"/>
      <w:sz w:val="22"/>
      <w:szCs w:val="20"/>
      <w:lang w:val="ru-RU" w:eastAsia="en-US"/>
    </w:rPr>
  </w:style>
  <w:style w:type="paragraph" w:styleId="NoSpacing">
    <w:name w:val="No Spacing"/>
    <w:uiPriority w:val="99"/>
    <w:qFormat/>
    <w:rsid w:val="002A4F2E"/>
    <w:rPr>
      <w:rFonts w:eastAsia="Times New Roman"/>
      <w:lang w:val="lv-LV" w:eastAsia="en-US"/>
    </w:rPr>
  </w:style>
  <w:style w:type="paragraph" w:styleId="BodyText3">
    <w:name w:val="Body Text 3"/>
    <w:basedOn w:val="Normal"/>
    <w:link w:val="BodyText3Char"/>
    <w:uiPriority w:val="99"/>
    <w:semiHidden/>
    <w:rsid w:val="00F233EC"/>
    <w:pPr>
      <w:spacing w:after="120"/>
    </w:pPr>
    <w:rPr>
      <w:sz w:val="16"/>
      <w:szCs w:val="16"/>
      <w:lang w:eastAsia="en-US"/>
    </w:rPr>
  </w:style>
  <w:style w:type="character" w:customStyle="1" w:styleId="BodyText3Char">
    <w:name w:val="Body Text 3 Char"/>
    <w:basedOn w:val="DefaultParagraphFont"/>
    <w:link w:val="BodyText3"/>
    <w:uiPriority w:val="99"/>
    <w:semiHidden/>
    <w:locked/>
    <w:rsid w:val="00F233EC"/>
    <w:rPr>
      <w:rFonts w:ascii="Times New Roman" w:hAnsi="Times New Roman" w:cs="Times New Roman"/>
      <w:sz w:val="16"/>
      <w:szCs w:val="16"/>
      <w:lang w:eastAsia="en-US"/>
    </w:rPr>
  </w:style>
  <w:style w:type="character" w:customStyle="1" w:styleId="textlarge">
    <w:name w:val="textlarge"/>
    <w:basedOn w:val="DefaultParagraphFont"/>
    <w:uiPriority w:val="99"/>
    <w:rsid w:val="00FC1AB7"/>
    <w:rPr>
      <w:rFonts w:cs="Times New Roman"/>
    </w:rPr>
  </w:style>
  <w:style w:type="paragraph" w:styleId="Subtitle">
    <w:name w:val="Subtitle"/>
    <w:basedOn w:val="Normal"/>
    <w:link w:val="SubtitleChar"/>
    <w:uiPriority w:val="99"/>
    <w:qFormat/>
    <w:locked/>
    <w:rsid w:val="00FC1AB7"/>
    <w:pPr>
      <w:jc w:val="center"/>
    </w:pPr>
    <w:rPr>
      <w:i/>
      <w:szCs w:val="20"/>
      <w:lang w:eastAsia="en-US"/>
    </w:rPr>
  </w:style>
  <w:style w:type="character" w:customStyle="1" w:styleId="SubtitleChar">
    <w:name w:val="Subtitle Char"/>
    <w:basedOn w:val="DefaultParagraphFont"/>
    <w:link w:val="Subtitle"/>
    <w:uiPriority w:val="99"/>
    <w:locked/>
    <w:rsid w:val="00FC1AB7"/>
    <w:rPr>
      <w:rFonts w:ascii="Times New Roman" w:hAnsi="Times New Roman" w:cs="Times New Roman"/>
      <w:i/>
      <w:sz w:val="24"/>
      <w:lang w:eastAsia="en-US"/>
    </w:rPr>
  </w:style>
  <w:style w:type="paragraph" w:styleId="BodyTextIndent">
    <w:name w:val="Body Text Indent"/>
    <w:basedOn w:val="Normal"/>
    <w:link w:val="BodyTextIndentChar"/>
    <w:uiPriority w:val="99"/>
    <w:semiHidden/>
    <w:rsid w:val="00227D4F"/>
    <w:pPr>
      <w:spacing w:after="120"/>
      <w:ind w:left="283"/>
    </w:pPr>
    <w:rPr>
      <w:lang w:eastAsia="en-US"/>
    </w:rPr>
  </w:style>
  <w:style w:type="character" w:customStyle="1" w:styleId="BodyTextIndentChar">
    <w:name w:val="Body Text Indent Char"/>
    <w:basedOn w:val="DefaultParagraphFont"/>
    <w:link w:val="BodyTextIndent"/>
    <w:uiPriority w:val="99"/>
    <w:semiHidden/>
    <w:locked/>
    <w:rsid w:val="00227D4F"/>
    <w:rPr>
      <w:rFonts w:ascii="Times New Roman" w:hAnsi="Times New Roman" w:cs="Times New Roman"/>
      <w:sz w:val="24"/>
      <w:szCs w:val="24"/>
      <w:lang w:eastAsia="en-US"/>
    </w:rPr>
  </w:style>
  <w:style w:type="character" w:customStyle="1" w:styleId="TitleChar">
    <w:name w:val="Title Char"/>
    <w:link w:val="Title"/>
    <w:uiPriority w:val="99"/>
    <w:locked/>
    <w:rsid w:val="000E1B9A"/>
    <w:rPr>
      <w:rFonts w:ascii="Times New Roman" w:hAnsi="Times New Roman"/>
      <w:b/>
      <w:sz w:val="28"/>
    </w:rPr>
  </w:style>
  <w:style w:type="paragraph" w:styleId="Title">
    <w:name w:val="Title"/>
    <w:basedOn w:val="Normal"/>
    <w:next w:val="Normal"/>
    <w:link w:val="TitleChar"/>
    <w:uiPriority w:val="99"/>
    <w:qFormat/>
    <w:locked/>
    <w:rsid w:val="000E1B9A"/>
    <w:pPr>
      <w:pBdr>
        <w:bottom w:val="single" w:sz="8" w:space="4" w:color="4F81BD"/>
      </w:pBdr>
      <w:spacing w:after="300"/>
      <w:contextualSpacing/>
    </w:pPr>
    <w:rPr>
      <w:rFonts w:eastAsia="Calibri"/>
      <w:b/>
      <w:sz w:val="28"/>
      <w:szCs w:val="20"/>
      <w:lang w:val="ru-RU" w:eastAsia="ru-RU"/>
    </w:rPr>
  </w:style>
  <w:style w:type="character" w:customStyle="1" w:styleId="TitleChar1">
    <w:name w:val="Title Char1"/>
    <w:basedOn w:val="DefaultParagraphFont"/>
    <w:uiPriority w:val="99"/>
    <w:locked/>
    <w:rsid w:val="000E1B9A"/>
    <w:rPr>
      <w:rFonts w:ascii="Cambria" w:hAnsi="Cambria" w:cs="Times New Roman"/>
      <w:color w:val="17365D"/>
      <w:spacing w:val="5"/>
      <w:kern w:val="28"/>
      <w:sz w:val="52"/>
      <w:szCs w:val="52"/>
    </w:rPr>
  </w:style>
  <w:style w:type="paragraph" w:customStyle="1" w:styleId="CharChar2RakstzRakstzCharChar">
    <w:name w:val="Char Char2 Rakstz. Rakstz. Char Char"/>
    <w:basedOn w:val="Normal"/>
    <w:uiPriority w:val="99"/>
    <w:rsid w:val="0008346C"/>
    <w:pPr>
      <w:spacing w:before="120" w:after="160" w:line="240" w:lineRule="exact"/>
      <w:ind w:firstLine="720"/>
      <w:jc w:val="both"/>
    </w:pPr>
    <w:rPr>
      <w:rFonts w:ascii="Verdana" w:hAnsi="Verdana"/>
      <w:sz w:val="20"/>
      <w:szCs w:val="20"/>
      <w:lang w:val="en-US" w:eastAsia="en-US"/>
    </w:rPr>
  </w:style>
  <w:style w:type="paragraph" w:styleId="BodyText2">
    <w:name w:val="Body Text 2"/>
    <w:basedOn w:val="Normal"/>
    <w:link w:val="BodyText2Char"/>
    <w:uiPriority w:val="99"/>
    <w:rsid w:val="0008346C"/>
    <w:pPr>
      <w:spacing w:after="120" w:line="480" w:lineRule="auto"/>
    </w:pPr>
  </w:style>
  <w:style w:type="character" w:customStyle="1" w:styleId="BodyText2Char">
    <w:name w:val="Body Text 2 Char"/>
    <w:basedOn w:val="DefaultParagraphFont"/>
    <w:link w:val="BodyText2"/>
    <w:uiPriority w:val="99"/>
    <w:locked/>
    <w:rsid w:val="0008346C"/>
    <w:rPr>
      <w:rFonts w:ascii="Times New Roman" w:hAnsi="Times New Roman" w:cs="Times New Roman"/>
      <w:sz w:val="24"/>
      <w:szCs w:val="24"/>
    </w:rPr>
  </w:style>
  <w:style w:type="paragraph" w:customStyle="1" w:styleId="tv213">
    <w:name w:val="tv213"/>
    <w:basedOn w:val="Normal"/>
    <w:uiPriority w:val="99"/>
    <w:rsid w:val="00610734"/>
    <w:pPr>
      <w:spacing w:before="100" w:beforeAutospacing="1" w:after="100" w:afterAutospacing="1"/>
    </w:pPr>
  </w:style>
  <w:style w:type="paragraph" w:customStyle="1" w:styleId="CharChar2RakstzRakstzCharChar1">
    <w:name w:val="Char Char2 Rakstz. Rakstz. Char Char1"/>
    <w:basedOn w:val="Normal"/>
    <w:uiPriority w:val="99"/>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DefaultParagraphFont"/>
    <w:uiPriority w:val="99"/>
    <w:rsid w:val="00D559FA"/>
    <w:rPr>
      <w:rFonts w:cs="Times New Roman"/>
    </w:rPr>
  </w:style>
  <w:style w:type="paragraph" w:customStyle="1" w:styleId="naisf">
    <w:name w:val="naisf"/>
    <w:basedOn w:val="Normal"/>
    <w:rsid w:val="00611C83"/>
    <w:pPr>
      <w:spacing w:before="75" w:after="75"/>
      <w:ind w:firstLine="375"/>
      <w:jc w:val="both"/>
    </w:pPr>
  </w:style>
  <w:style w:type="paragraph" w:customStyle="1" w:styleId="ListParagraph2">
    <w:name w:val="List Paragraph2"/>
    <w:basedOn w:val="Normal"/>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0">
    <w:name w:val="Body text_"/>
    <w:link w:val="BodyText4"/>
    <w:uiPriority w:val="99"/>
    <w:locked/>
    <w:rsid w:val="00611C83"/>
    <w:rPr>
      <w:sz w:val="21"/>
      <w:shd w:val="clear" w:color="auto" w:fill="FFFFFF"/>
    </w:rPr>
  </w:style>
  <w:style w:type="paragraph" w:customStyle="1" w:styleId="BodyText4">
    <w:name w:val="Body Text4"/>
    <w:basedOn w:val="Normal"/>
    <w:link w:val="Bodytext0"/>
    <w:uiPriority w:val="99"/>
    <w:rsid w:val="00611C83"/>
    <w:pPr>
      <w:widowControl w:val="0"/>
      <w:shd w:val="clear" w:color="auto" w:fill="FFFFFF"/>
      <w:spacing w:after="1680" w:line="394" w:lineRule="exact"/>
      <w:ind w:hanging="3260"/>
      <w:jc w:val="right"/>
    </w:pPr>
    <w:rPr>
      <w:rFonts w:ascii="Calibri" w:eastAsia="Calibri" w:hAnsi="Calibri"/>
      <w:sz w:val="21"/>
      <w:szCs w:val="20"/>
      <w:lang w:val="ru-RU" w:eastAsia="ru-RU"/>
    </w:rPr>
  </w:style>
  <w:style w:type="character" w:customStyle="1" w:styleId="ListParagraphChar">
    <w:name w:val="List Paragraph Char"/>
    <w:link w:val="ListParagraph"/>
    <w:uiPriority w:val="99"/>
    <w:locked/>
    <w:rsid w:val="00827DE6"/>
    <w:rPr>
      <w:sz w:val="22"/>
      <w:lang w:eastAsia="en-US"/>
    </w:rPr>
  </w:style>
  <w:style w:type="character" w:customStyle="1" w:styleId="apple-converted-space">
    <w:name w:val="apple-converted-space"/>
    <w:basedOn w:val="DefaultParagraphFont"/>
    <w:rsid w:val="00ED0436"/>
    <w:rPr>
      <w:rFonts w:cs="Times New Roman"/>
    </w:rPr>
  </w:style>
  <w:style w:type="paragraph" w:customStyle="1" w:styleId="Sarakstarindkopa1">
    <w:name w:val="Saraksta rindkopa1"/>
    <w:basedOn w:val="Normal"/>
    <w:uiPriority w:val="99"/>
    <w:rsid w:val="00917963"/>
    <w:pPr>
      <w:ind w:left="720"/>
      <w:contextualSpacing/>
    </w:pPr>
    <w:rPr>
      <w:sz w:val="28"/>
      <w:lang w:val="en-GB" w:eastAsia="en-US"/>
    </w:rPr>
  </w:style>
  <w:style w:type="character" w:customStyle="1" w:styleId="4">
    <w:name w:val="Знак Знак4"/>
    <w:uiPriority w:val="99"/>
    <w:rsid w:val="00FD7256"/>
    <w:rPr>
      <w:rFonts w:ascii="Arial" w:hAnsi="Arial"/>
      <w:b/>
      <w:sz w:val="24"/>
      <w:lang w:eastAsia="en-US"/>
    </w:rPr>
  </w:style>
  <w:style w:type="paragraph" w:customStyle="1" w:styleId="h3body1">
    <w:name w:val="h3_body_1"/>
    <w:autoRedefine/>
    <w:uiPriority w:val="99"/>
    <w:qFormat/>
    <w:rsid w:val="00183795"/>
    <w:pPr>
      <w:numPr>
        <w:ilvl w:val="1"/>
        <w:numId w:val="46"/>
      </w:numPr>
      <w:tabs>
        <w:tab w:val="left" w:pos="567"/>
      </w:tabs>
      <w:ind w:left="1134" w:hanging="1134"/>
      <w:jc w:val="both"/>
    </w:pPr>
    <w:rPr>
      <w:rFonts w:ascii="Times New Roman" w:eastAsia="Times New Roman" w:hAnsi="Times New Roman"/>
      <w:bCs/>
      <w:sz w:val="24"/>
      <w:szCs w:val="24"/>
      <w:lang w:val="lv-LV" w:eastAsia="en-US"/>
    </w:rPr>
  </w:style>
  <w:style w:type="character" w:styleId="UnresolvedMention">
    <w:name w:val="Unresolved Mention"/>
    <w:basedOn w:val="DefaultParagraphFont"/>
    <w:uiPriority w:val="99"/>
    <w:semiHidden/>
    <w:unhideWhenUsed/>
    <w:rsid w:val="00B24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10797">
      <w:bodyDiv w:val="1"/>
      <w:marLeft w:val="0"/>
      <w:marRight w:val="0"/>
      <w:marTop w:val="0"/>
      <w:marBottom w:val="0"/>
      <w:divBdr>
        <w:top w:val="none" w:sz="0" w:space="0" w:color="auto"/>
        <w:left w:val="none" w:sz="0" w:space="0" w:color="auto"/>
        <w:bottom w:val="none" w:sz="0" w:space="0" w:color="auto"/>
        <w:right w:val="none" w:sz="0" w:space="0" w:color="auto"/>
      </w:divBdr>
    </w:div>
    <w:div w:id="1488281719">
      <w:marLeft w:val="0"/>
      <w:marRight w:val="0"/>
      <w:marTop w:val="0"/>
      <w:marBottom w:val="0"/>
      <w:divBdr>
        <w:top w:val="none" w:sz="0" w:space="0" w:color="auto"/>
        <w:left w:val="none" w:sz="0" w:space="0" w:color="auto"/>
        <w:bottom w:val="none" w:sz="0" w:space="0" w:color="auto"/>
        <w:right w:val="none" w:sz="0" w:space="0" w:color="auto"/>
      </w:divBdr>
    </w:div>
    <w:div w:id="1488281720">
      <w:marLeft w:val="0"/>
      <w:marRight w:val="0"/>
      <w:marTop w:val="0"/>
      <w:marBottom w:val="0"/>
      <w:divBdr>
        <w:top w:val="none" w:sz="0" w:space="0" w:color="auto"/>
        <w:left w:val="none" w:sz="0" w:space="0" w:color="auto"/>
        <w:bottom w:val="none" w:sz="0" w:space="0" w:color="auto"/>
        <w:right w:val="none" w:sz="0" w:space="0" w:color="auto"/>
      </w:divBdr>
    </w:div>
    <w:div w:id="1488281721">
      <w:marLeft w:val="0"/>
      <w:marRight w:val="0"/>
      <w:marTop w:val="0"/>
      <w:marBottom w:val="0"/>
      <w:divBdr>
        <w:top w:val="none" w:sz="0" w:space="0" w:color="auto"/>
        <w:left w:val="none" w:sz="0" w:space="0" w:color="auto"/>
        <w:bottom w:val="none" w:sz="0" w:space="0" w:color="auto"/>
        <w:right w:val="none" w:sz="0" w:space="0" w:color="auto"/>
      </w:divBdr>
    </w:div>
    <w:div w:id="1488281722">
      <w:marLeft w:val="0"/>
      <w:marRight w:val="0"/>
      <w:marTop w:val="0"/>
      <w:marBottom w:val="0"/>
      <w:divBdr>
        <w:top w:val="none" w:sz="0" w:space="0" w:color="auto"/>
        <w:left w:val="none" w:sz="0" w:space="0" w:color="auto"/>
        <w:bottom w:val="none" w:sz="0" w:space="0" w:color="auto"/>
        <w:right w:val="none" w:sz="0" w:space="0" w:color="auto"/>
      </w:divBdr>
    </w:div>
    <w:div w:id="1488281723">
      <w:marLeft w:val="0"/>
      <w:marRight w:val="0"/>
      <w:marTop w:val="0"/>
      <w:marBottom w:val="0"/>
      <w:divBdr>
        <w:top w:val="none" w:sz="0" w:space="0" w:color="auto"/>
        <w:left w:val="none" w:sz="0" w:space="0" w:color="auto"/>
        <w:bottom w:val="none" w:sz="0" w:space="0" w:color="auto"/>
        <w:right w:val="none" w:sz="0" w:space="0" w:color="auto"/>
      </w:divBdr>
    </w:div>
    <w:div w:id="1488281724">
      <w:marLeft w:val="0"/>
      <w:marRight w:val="0"/>
      <w:marTop w:val="0"/>
      <w:marBottom w:val="0"/>
      <w:divBdr>
        <w:top w:val="none" w:sz="0" w:space="0" w:color="auto"/>
        <w:left w:val="none" w:sz="0" w:space="0" w:color="auto"/>
        <w:bottom w:val="none" w:sz="0" w:space="0" w:color="auto"/>
        <w:right w:val="none" w:sz="0" w:space="0" w:color="auto"/>
      </w:divBdr>
    </w:div>
    <w:div w:id="1488281725">
      <w:marLeft w:val="0"/>
      <w:marRight w:val="0"/>
      <w:marTop w:val="0"/>
      <w:marBottom w:val="0"/>
      <w:divBdr>
        <w:top w:val="none" w:sz="0" w:space="0" w:color="auto"/>
        <w:left w:val="none" w:sz="0" w:space="0" w:color="auto"/>
        <w:bottom w:val="none" w:sz="0" w:space="0" w:color="auto"/>
        <w:right w:val="none" w:sz="0" w:space="0" w:color="auto"/>
      </w:divBdr>
    </w:div>
    <w:div w:id="1488281726">
      <w:marLeft w:val="0"/>
      <w:marRight w:val="0"/>
      <w:marTop w:val="0"/>
      <w:marBottom w:val="0"/>
      <w:divBdr>
        <w:top w:val="none" w:sz="0" w:space="0" w:color="auto"/>
        <w:left w:val="none" w:sz="0" w:space="0" w:color="auto"/>
        <w:bottom w:val="none" w:sz="0" w:space="0" w:color="auto"/>
        <w:right w:val="none" w:sz="0" w:space="0" w:color="auto"/>
      </w:divBdr>
    </w:div>
    <w:div w:id="1488281727">
      <w:marLeft w:val="0"/>
      <w:marRight w:val="0"/>
      <w:marTop w:val="0"/>
      <w:marBottom w:val="0"/>
      <w:divBdr>
        <w:top w:val="none" w:sz="0" w:space="0" w:color="auto"/>
        <w:left w:val="none" w:sz="0" w:space="0" w:color="auto"/>
        <w:bottom w:val="none" w:sz="0" w:space="0" w:color="auto"/>
        <w:right w:val="none" w:sz="0" w:space="0" w:color="auto"/>
      </w:divBdr>
    </w:div>
    <w:div w:id="1488281728">
      <w:marLeft w:val="0"/>
      <w:marRight w:val="0"/>
      <w:marTop w:val="0"/>
      <w:marBottom w:val="0"/>
      <w:divBdr>
        <w:top w:val="none" w:sz="0" w:space="0" w:color="auto"/>
        <w:left w:val="none" w:sz="0" w:space="0" w:color="auto"/>
        <w:bottom w:val="none" w:sz="0" w:space="0" w:color="auto"/>
        <w:right w:val="none" w:sz="0" w:space="0" w:color="auto"/>
      </w:divBdr>
    </w:div>
    <w:div w:id="1488281729">
      <w:marLeft w:val="0"/>
      <w:marRight w:val="0"/>
      <w:marTop w:val="0"/>
      <w:marBottom w:val="0"/>
      <w:divBdr>
        <w:top w:val="none" w:sz="0" w:space="0" w:color="auto"/>
        <w:left w:val="none" w:sz="0" w:space="0" w:color="auto"/>
        <w:bottom w:val="none" w:sz="0" w:space="0" w:color="auto"/>
        <w:right w:val="none" w:sz="0" w:space="0" w:color="auto"/>
      </w:divBdr>
    </w:div>
    <w:div w:id="1488281730">
      <w:marLeft w:val="0"/>
      <w:marRight w:val="0"/>
      <w:marTop w:val="0"/>
      <w:marBottom w:val="0"/>
      <w:divBdr>
        <w:top w:val="none" w:sz="0" w:space="0" w:color="auto"/>
        <w:left w:val="none" w:sz="0" w:space="0" w:color="auto"/>
        <w:bottom w:val="none" w:sz="0" w:space="0" w:color="auto"/>
        <w:right w:val="none" w:sz="0" w:space="0" w:color="auto"/>
      </w:divBdr>
    </w:div>
    <w:div w:id="1488281731">
      <w:marLeft w:val="0"/>
      <w:marRight w:val="0"/>
      <w:marTop w:val="0"/>
      <w:marBottom w:val="0"/>
      <w:divBdr>
        <w:top w:val="none" w:sz="0" w:space="0" w:color="auto"/>
        <w:left w:val="none" w:sz="0" w:space="0" w:color="auto"/>
        <w:bottom w:val="none" w:sz="0" w:space="0" w:color="auto"/>
        <w:right w:val="none" w:sz="0" w:space="0" w:color="auto"/>
      </w:divBdr>
    </w:div>
    <w:div w:id="1488281732">
      <w:marLeft w:val="0"/>
      <w:marRight w:val="0"/>
      <w:marTop w:val="0"/>
      <w:marBottom w:val="0"/>
      <w:divBdr>
        <w:top w:val="none" w:sz="0" w:space="0" w:color="auto"/>
        <w:left w:val="none" w:sz="0" w:space="0" w:color="auto"/>
        <w:bottom w:val="none" w:sz="0" w:space="0" w:color="auto"/>
        <w:right w:val="none" w:sz="0" w:space="0" w:color="auto"/>
      </w:divBdr>
    </w:div>
    <w:div w:id="1488281733">
      <w:marLeft w:val="0"/>
      <w:marRight w:val="0"/>
      <w:marTop w:val="0"/>
      <w:marBottom w:val="0"/>
      <w:divBdr>
        <w:top w:val="none" w:sz="0" w:space="0" w:color="auto"/>
        <w:left w:val="none" w:sz="0" w:space="0" w:color="auto"/>
        <w:bottom w:val="none" w:sz="0" w:space="0" w:color="auto"/>
        <w:right w:val="none" w:sz="0" w:space="0" w:color="auto"/>
      </w:divBdr>
    </w:div>
    <w:div w:id="1488281734">
      <w:marLeft w:val="0"/>
      <w:marRight w:val="0"/>
      <w:marTop w:val="0"/>
      <w:marBottom w:val="0"/>
      <w:divBdr>
        <w:top w:val="none" w:sz="0" w:space="0" w:color="auto"/>
        <w:left w:val="none" w:sz="0" w:space="0" w:color="auto"/>
        <w:bottom w:val="none" w:sz="0" w:space="0" w:color="auto"/>
        <w:right w:val="none" w:sz="0" w:space="0" w:color="auto"/>
      </w:divBdr>
    </w:div>
    <w:div w:id="1488281735">
      <w:marLeft w:val="0"/>
      <w:marRight w:val="0"/>
      <w:marTop w:val="0"/>
      <w:marBottom w:val="0"/>
      <w:divBdr>
        <w:top w:val="none" w:sz="0" w:space="0" w:color="auto"/>
        <w:left w:val="none" w:sz="0" w:space="0" w:color="auto"/>
        <w:bottom w:val="none" w:sz="0" w:space="0" w:color="auto"/>
        <w:right w:val="none" w:sz="0" w:space="0" w:color="auto"/>
      </w:divBdr>
    </w:div>
    <w:div w:id="14882817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kasslimnica.lv" TargetMode="External"/><Relationship Id="rId13" Type="http://schemas.openxmlformats.org/officeDocument/2006/relationships/hyperlink" Target="http://www.likumi.lv/doc.php?id=49833" TargetMode="External"/><Relationship Id="rId18" Type="http://schemas.openxmlformats.org/officeDocument/2006/relationships/hyperlink" Target="http://www.likumi.lv/doc.php?id=2373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kumi.lv/ta/id/289409-noteikumi-par-informaciju-elektroenergijas-un-dabasgazes-galalietotajiem" TargetMode="External"/><Relationship Id="rId7" Type="http://schemas.openxmlformats.org/officeDocument/2006/relationships/hyperlink" Target="mailto:info@vsacsloka.lv" TargetMode="External"/><Relationship Id="rId12" Type="http://schemas.openxmlformats.org/officeDocument/2006/relationships/hyperlink" Target="http://www.sprk.gov.lv" TargetMode="External"/><Relationship Id="rId17" Type="http://schemas.openxmlformats.org/officeDocument/2006/relationships/hyperlink" Target="http://likumi.lv/doc.php?id=2579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kumi.lv/doc.php?id=12483" TargetMode="External"/><Relationship Id="rId20" Type="http://schemas.openxmlformats.org/officeDocument/2006/relationships/hyperlink" Target="http://www.likumi.lv/doc.php?id=244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gov.lv/?a=936&amp;z=631&amp;v=lv" TargetMode="External"/><Relationship Id="rId24" Type="http://schemas.openxmlformats.org/officeDocument/2006/relationships/hyperlink" Target="mailto:___________________@balvi.lv" TargetMode="External"/><Relationship Id="rId5" Type="http://schemas.openxmlformats.org/officeDocument/2006/relationships/footnotes" Target="footnotes.xml"/><Relationship Id="rId15" Type="http://schemas.openxmlformats.org/officeDocument/2006/relationships/hyperlink" Target="http://likumi.lv/doc.php?id=263945" TargetMode="External"/><Relationship Id="rId23" Type="http://schemas.openxmlformats.org/officeDocument/2006/relationships/hyperlink" Target="http://www.slokasslimnica.lv" TargetMode="External"/><Relationship Id="rId10" Type="http://schemas.openxmlformats.org/officeDocument/2006/relationships/hyperlink" Target="https://likumi.lv/ta/id/287760-publisko-iepirkumu-likums" TargetMode="External"/><Relationship Id="rId19" Type="http://schemas.openxmlformats.org/officeDocument/2006/relationships/hyperlink" Target="http://likumi.lv/ta/id/281107-sistemas-piesleguma-noteikumi-elektroenergijas-sistemas-dalibniekiem" TargetMode="External"/><Relationship Id="rId4" Type="http://schemas.openxmlformats.org/officeDocument/2006/relationships/webSettings" Target="webSettings.xml"/><Relationship Id="rId9" Type="http://schemas.openxmlformats.org/officeDocument/2006/relationships/hyperlink" Target="mailto:info@vsacsloka.lv" TargetMode="External"/><Relationship Id="rId14" Type="http://schemas.openxmlformats.org/officeDocument/2006/relationships/hyperlink" Target="http://www.likumi.lv/doc.php?id=108834" TargetMode="External"/><Relationship Id="rId22" Type="http://schemas.openxmlformats.org/officeDocument/2006/relationships/hyperlink" Target="http://www.slokasslimnic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29300</Words>
  <Characters>16701</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45910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I.Vieglina</dc:creator>
  <cp:keywords/>
  <dc:description/>
  <cp:lastModifiedBy>SSL ssl</cp:lastModifiedBy>
  <cp:revision>5</cp:revision>
  <cp:lastPrinted>2017-06-20T13:10:00Z</cp:lastPrinted>
  <dcterms:created xsi:type="dcterms:W3CDTF">2017-06-20T13:13:00Z</dcterms:created>
  <dcterms:modified xsi:type="dcterms:W3CDTF">2018-08-29T11:22:00Z</dcterms:modified>
</cp:coreProperties>
</file>